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华文中宋" w:eastAsia="方正小标宋简体" w:cs="仿宋"/>
          <w:bCs/>
          <w:sz w:val="36"/>
          <w:szCs w:val="36"/>
        </w:rPr>
      </w:pPr>
      <w:r>
        <w:rPr>
          <w:rFonts w:hint="eastAsia" w:ascii="方正小标宋简体" w:hAnsi="华文中宋" w:eastAsia="方正小标宋简体" w:cs="仿宋"/>
          <w:bCs/>
          <w:sz w:val="36"/>
          <w:szCs w:val="36"/>
        </w:rPr>
        <w:t>20</w:t>
      </w:r>
      <w:r>
        <w:rPr>
          <w:rFonts w:ascii="方正小标宋简体" w:hAnsi="华文中宋" w:eastAsia="方正小标宋简体" w:cs="仿宋"/>
          <w:bCs/>
          <w:sz w:val="36"/>
          <w:szCs w:val="36"/>
        </w:rPr>
        <w:t>2</w:t>
      </w:r>
      <w:r>
        <w:rPr>
          <w:rFonts w:hint="eastAsia" w:ascii="方正小标宋简体" w:hAnsi="华文中宋" w:eastAsia="方正小标宋简体" w:cs="仿宋"/>
          <w:bCs/>
          <w:sz w:val="36"/>
          <w:szCs w:val="36"/>
          <w:lang w:val="en-US" w:eastAsia="zh-CN"/>
        </w:rPr>
        <w:t>3</w:t>
      </w:r>
      <w:r>
        <w:rPr>
          <w:rFonts w:hint="eastAsia" w:ascii="方正小标宋简体" w:hAnsi="华文中宋" w:eastAsia="方正小标宋简体" w:cs="仿宋"/>
          <w:bCs/>
          <w:sz w:val="36"/>
          <w:szCs w:val="36"/>
        </w:rPr>
        <w:t>年山东省高校教师资格考试面试报名</w:t>
      </w:r>
    </w:p>
    <w:p>
      <w:pPr>
        <w:jc w:val="center"/>
        <w:rPr>
          <w:rFonts w:hint="default" w:ascii="方正小标宋简体" w:hAnsi="华文中宋" w:eastAsia="方正小标宋简体" w:cs="仿宋"/>
          <w:bCs/>
          <w:sz w:val="36"/>
          <w:szCs w:val="36"/>
          <w:lang w:val="en-US" w:eastAsia="zh-CN"/>
        </w:rPr>
      </w:pPr>
      <w:r>
        <w:rPr>
          <w:rFonts w:hint="eastAsia" w:ascii="方正小标宋简体" w:hAnsi="华文中宋" w:eastAsia="方正小标宋简体" w:cs="仿宋"/>
          <w:bCs/>
          <w:sz w:val="36"/>
          <w:szCs w:val="36"/>
        </w:rPr>
        <w:t>操作</w:t>
      </w:r>
      <w:r>
        <w:rPr>
          <w:rFonts w:hint="eastAsia" w:ascii="方正小标宋简体" w:hAnsi="华文中宋" w:eastAsia="方正小标宋简体" w:cs="仿宋"/>
          <w:bCs/>
          <w:sz w:val="36"/>
          <w:szCs w:val="36"/>
          <w:lang w:val="en-US" w:eastAsia="zh-CN"/>
        </w:rPr>
        <w:t>流程及有关问题说明</w:t>
      </w:r>
    </w:p>
    <w:p>
      <w:pPr>
        <w:widowControl/>
        <w:spacing w:before="156" w:beforeLines="50" w:after="156" w:afterLines="50"/>
        <w:jc w:val="center"/>
        <w:rPr>
          <w:rFonts w:hint="default" w:ascii="黑体" w:hAnsi="黑体" w:eastAsia="黑体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仿宋"/>
          <w:kern w:val="0"/>
          <w:sz w:val="32"/>
          <w:szCs w:val="32"/>
          <w:lang w:bidi="ar"/>
        </w:rPr>
        <w:t xml:space="preserve">第一部分  </w:t>
      </w:r>
      <w:r>
        <w:rPr>
          <w:rFonts w:hint="eastAsia" w:ascii="黑体" w:hAnsi="黑体" w:eastAsia="黑体" w:cs="仿宋"/>
          <w:kern w:val="0"/>
          <w:sz w:val="32"/>
          <w:szCs w:val="32"/>
          <w:lang w:val="en-US" w:eastAsia="zh-CN" w:bidi="ar"/>
        </w:rPr>
        <w:t>面试人员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一、运行环境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sz w:val="32"/>
          <w:szCs w:val="32"/>
        </w:rPr>
        <w:t>报名系统</w:t>
      </w:r>
      <w:r>
        <w:rPr>
          <w:rFonts w:hint="eastAsia" w:ascii="仿宋_GB2312" w:hAnsi="仿宋" w:eastAsia="仿宋_GB2312" w:cs="仿宋"/>
          <w:b/>
          <w:sz w:val="32"/>
          <w:szCs w:val="32"/>
        </w:rPr>
        <w:t>不支持IE8及以下版本</w:t>
      </w:r>
      <w:r>
        <w:rPr>
          <w:rFonts w:hint="eastAsia" w:ascii="仿宋_GB2312" w:hAnsi="仿宋" w:eastAsia="仿宋_GB2312" w:cs="仿宋"/>
          <w:sz w:val="32"/>
          <w:szCs w:val="32"/>
        </w:rPr>
        <w:t>。请使用谷歌浏览器、搜狗浏览器、360极速浏览器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备注：360安全浏览器，非极速模式不能使用。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二、注册登录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（一）报名入口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登录山东省高等学校师资培训中心官网（http://www.gspxzx.sdnu.edu.cn/），点击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网站链接3</w:t>
      </w:r>
      <w:r>
        <w:rPr>
          <w:rFonts w:hint="eastAsia" w:ascii="仿宋_GB2312" w:hAnsi="仿宋" w:eastAsia="仿宋_GB2312" w:cs="仿宋"/>
          <w:sz w:val="32"/>
          <w:szCs w:val="32"/>
        </w:rPr>
        <w:t>“山东省高校教师岗前培训系统”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仿宋"/>
          <w:sz w:val="32"/>
          <w:szCs w:val="32"/>
        </w:rPr>
        <w:t>如下图：</w:t>
      </w:r>
    </w:p>
    <w:p>
      <w:pPr>
        <w:ind w:left="0" w:leftChars="0" w:firstLine="0" w:firstLineChars="0"/>
      </w:pPr>
      <w:r>
        <w:drawing>
          <wp:inline distT="0" distB="0" distL="114300" distR="114300">
            <wp:extent cx="5318125" cy="2232025"/>
            <wp:effectExtent l="0" t="0" r="15875" b="158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18125" cy="223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（二）注册登录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未注册的先注册，已注册的直接登录。密码忘记的个人可以申请重置，重置失败的可以联系（请</w:t>
      </w:r>
      <w:r>
        <w:rPr>
          <w:rFonts w:hint="eastAsia" w:ascii="仿宋_GB2312" w:hAnsi="仿宋" w:eastAsia="仿宋_GB2312" w:cs="仿宋"/>
          <w:b/>
          <w:bCs/>
          <w:color w:val="0000FF"/>
          <w:sz w:val="32"/>
          <w:szCs w:val="32"/>
          <w:highlight w:val="yellow"/>
          <w:lang w:val="en-US" w:eastAsia="zh-CN"/>
        </w:rPr>
        <w:t>微信联系15621720068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）重置。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2017年7月以来，已注册岗前培训、青年教师教学能力提升培训、培训者培训、青年教师教学比赛人员均可使用原账号登录，身份证号、手机号、邮箱均可作用户名使用，忘记密码的可自行找回，找回密码有问题的，请联系本校管理员重置密码。重置密码仍有问题的，请重新注册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账号</w:t>
      </w:r>
      <w:r>
        <w:rPr>
          <w:rFonts w:hint="eastAsia" w:ascii="仿宋_GB2312" w:hAnsi="仿宋" w:eastAsia="仿宋_GB2312" w:cs="仿宋"/>
          <w:sz w:val="32"/>
          <w:szCs w:val="32"/>
        </w:rPr>
        <w:t>。登录系统后请先完善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个人</w:t>
      </w:r>
      <w:r>
        <w:rPr>
          <w:rFonts w:hint="eastAsia" w:ascii="仿宋_GB2312" w:hAnsi="仿宋" w:eastAsia="仿宋_GB2312" w:cs="仿宋"/>
          <w:sz w:val="32"/>
          <w:szCs w:val="32"/>
        </w:rPr>
        <w:t>信息。登录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成功后显示界面如下：</w:t>
      </w:r>
    </w:p>
    <w:p>
      <w:pPr>
        <w:ind w:left="0" w:leftChars="0" w:firstLine="0" w:firstLineChars="0"/>
        <w:rPr>
          <w:rFonts w:hint="eastAsia" w:ascii="仿宋_GB2312" w:eastAsia="仿宋_GB2312"/>
          <w:sz w:val="32"/>
          <w:szCs w:val="32"/>
        </w:rPr>
      </w:pPr>
      <w:r>
        <w:drawing>
          <wp:inline distT="0" distB="0" distL="114300" distR="114300">
            <wp:extent cx="5318760" cy="1485265"/>
            <wp:effectExtent l="0" t="0" r="15240" b="63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18760" cy="148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三、信息完善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（一）查看通知通告</w:t>
      </w:r>
    </w:p>
    <w:p>
      <w:pPr>
        <w:widowControl/>
        <w:ind w:firstLine="562" w:firstLineChars="200"/>
        <w:rPr>
          <w:rFonts w:ascii="仿宋" w:hAnsi="仿宋" w:eastAsia="仿宋" w:cs="仿宋"/>
          <w:b/>
          <w:color w:val="FF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关于面试报名、面试</w:t>
      </w:r>
      <w:r>
        <w:rPr>
          <w:rFonts w:ascii="仿宋" w:hAnsi="仿宋" w:eastAsia="仿宋" w:cs="仿宋"/>
          <w:b/>
          <w:color w:val="FF0000"/>
          <w:kern w:val="0"/>
          <w:sz w:val="28"/>
          <w:szCs w:val="28"/>
          <w:lang w:bidi="ar"/>
        </w:rPr>
        <w:t>常见问题、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val="en-US" w:eastAsia="zh-CN" w:bidi="ar"/>
        </w:rPr>
        <w:t>面试操作流程等内容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，请注意仔细阅读。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（二）个人信息完善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1.常见问题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（1）主要指标解释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</w:rPr>
        <w:t>姓名：按身份证信息填写；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身份证有效期限不足20天的，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抓紧申请办理新的身份证，以免影响认定。</w:t>
      </w:r>
    </w:p>
    <w:p>
      <w:pPr>
        <w:widowControl/>
        <w:ind w:firstLine="643" w:firstLineChars="200"/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  <w:lang w:bidi="ar"/>
        </w:rPr>
        <w:t>手机号：非常重要，可接收短信提醒、找回密码等。如变更请及时更新。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毕业院校、毕业时间：按最高毕业学历信息填写；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最高学历：填写目前已取得的最高学历，在读学历不填；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最高学位：填写目前已取得的最高学位，在读学位不填；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工作单位: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潍坊医学院。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因工作调动或其他原因变换单位的,请在</w:t>
      </w:r>
      <w:r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  <w:lang w:bidi="ar"/>
        </w:rPr>
        <w:t>报名前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完善最新工作单位信息;</w:t>
      </w:r>
    </w:p>
    <w:p>
      <w:pPr>
        <w:widowControl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专业技术职务：填写目前已经取得的最高职称或所在高校聘期内的聘任职称。未取得职称或未聘任职称的，填写 “无”或“高校教师未聘”；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附院、人民、中医院教师一律填“高校教师未聘”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（2）照片</w:t>
      </w:r>
    </w:p>
    <w:p>
      <w:pPr>
        <w:widowControl/>
        <w:ind w:firstLine="643" w:firstLineChars="200"/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  <w:highlight w:val="yellow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  <w:lang w:bidi="ar"/>
        </w:rPr>
        <w:t>非常重要，请按要求上传证件照（白底、JPG格式、分辨率不小于180*240），</w:t>
      </w:r>
      <w:r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  <w:highlight w:val="yellow"/>
          <w:lang w:bidi="ar"/>
        </w:rPr>
        <w:t>后续办理教师资格证书时，不再提交纸质照片，</w:t>
      </w:r>
      <w:r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  <w:highlight w:val="yellow"/>
          <w:lang w:val="en-US" w:eastAsia="zh-CN" w:bidi="ar"/>
        </w:rPr>
        <w:t>省教育厅</w:t>
      </w:r>
      <w:r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  <w:highlight w:val="yellow"/>
          <w:lang w:bidi="ar"/>
        </w:rPr>
        <w:t>统一洗印</w:t>
      </w:r>
      <w:r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  <w:highlight w:val="yellow"/>
          <w:lang w:eastAsia="zh-CN" w:bidi="ar"/>
        </w:rPr>
        <w:t>、</w:t>
      </w:r>
      <w:r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  <w:highlight w:val="yellow"/>
          <w:lang w:bidi="ar"/>
        </w:rPr>
        <w:t>统一粘贴。</w:t>
      </w:r>
      <w:r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  <w:highlight w:val="yellow"/>
          <w:lang w:val="en-US" w:eastAsia="zh-CN" w:bidi="ar"/>
        </w:rPr>
        <w:t>面试系统的照片必须与后期认定申报的照片同版，以免造成教师资格认定申请表照片与教师资格证书照片不一致问题。</w:t>
      </w:r>
    </w:p>
    <w:p>
      <w:pPr>
        <w:widowControl/>
        <w:ind w:firstLine="560"/>
        <w:rPr>
          <w:rFonts w:hint="eastAsia" w:ascii="仿宋_GB2312" w:hAnsi="仿宋_GB2312" w:eastAsia="仿宋_GB2312" w:cs="仿宋_GB2312"/>
          <w:b/>
          <w:bCs/>
          <w:color w:val="FF0000"/>
          <w:kern w:val="0"/>
          <w:sz w:val="32"/>
          <w:szCs w:val="32"/>
          <w:u w:val="singl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kern w:val="0"/>
          <w:sz w:val="32"/>
          <w:szCs w:val="32"/>
          <w:u w:val="single"/>
          <w:lang w:val="en-US" w:eastAsia="zh-CN" w:bidi="ar"/>
        </w:rPr>
        <w:t>凡不是规定格式照片的，一律审核不通过。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2.特别说明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因信息不完善或不准确导致报名、审核、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认定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等环节无法进行或产生其他不良影响的，责任由个人承担，所在高校负责解释。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四、报名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（一）报名步骤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1.点击“面试申请报名”；</w:t>
      </w:r>
    </w:p>
    <w:p>
      <w:pPr>
        <w:widowControl/>
        <w:ind w:left="0" w:leftChars="0" w:firstLine="0" w:firstLineChars="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drawing>
          <wp:inline distT="0" distB="0" distL="114300" distR="114300">
            <wp:extent cx="5323840" cy="1776095"/>
            <wp:effectExtent l="0" t="0" r="10160" b="1460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23840" cy="177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2.点击“我要报名”；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面试结论在有效期内的，系统会有提示。如果任教学科不变更，则无需再次报名面试。</w:t>
      </w:r>
    </w:p>
    <w:p>
      <w:pPr>
        <w:widowControl/>
        <w:ind w:left="0" w:leftChars="0" w:firstLine="0" w:firstLineChars="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drawing>
          <wp:inline distT="0" distB="0" distL="114300" distR="114300">
            <wp:extent cx="5323840" cy="1030605"/>
            <wp:effectExtent l="0" t="0" r="10160" b="1714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23840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3.阅读“面试承诺书”；</w:t>
      </w:r>
    </w:p>
    <w:p>
      <w:pPr>
        <w:widowControl/>
        <w:ind w:firstLine="42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drawing>
          <wp:inline distT="0" distB="0" distL="114300" distR="114300">
            <wp:extent cx="5323840" cy="2812415"/>
            <wp:effectExtent l="0" t="0" r="10160" b="698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23840" cy="281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4.选择通道（一般不用选择）；</w:t>
      </w:r>
    </w:p>
    <w:p>
      <w:pPr>
        <w:widowControl/>
        <w:ind w:firstLine="42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drawing>
          <wp:inline distT="0" distB="0" distL="114300" distR="114300">
            <wp:extent cx="5318760" cy="2167255"/>
            <wp:effectExtent l="0" t="0" r="15240" b="4445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18760" cy="216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5.填写任教学科。点击“查询”，模糊查询任教学科，选择一致或相近专业。</w:t>
      </w:r>
    </w:p>
    <w:p>
      <w:pPr>
        <w:widowControl/>
        <w:ind w:firstLine="42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drawing>
          <wp:inline distT="0" distB="0" distL="0" distR="0">
            <wp:extent cx="5327650" cy="787400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任教学科要根据</w:t>
      </w:r>
      <w:r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  <w:lang w:bidi="ar"/>
        </w:rPr>
        <w:t>拟授课程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确定，不是根据授课对象所在的院系或专业确定。面试内容要根据任教学科确定，一般要具体到一门课程，面试要求准备多章节教学内容（教案、PPT）的，内容应属</w:t>
      </w:r>
      <w:r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  <w:lang w:bidi="ar"/>
        </w:rPr>
        <w:t>同一门课程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；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6.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选择面试点。系统不限制考生选择面试点，学校若未统一指定面试点，考生可任选面试点参加考试；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7.提交报名，可查看任教学科。</w:t>
      </w:r>
    </w:p>
    <w:p>
      <w:pPr>
        <w:widowControl/>
        <w:ind w:firstLine="42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drawing>
          <wp:inline distT="0" distB="0" distL="114300" distR="114300">
            <wp:extent cx="5325110" cy="1410335"/>
            <wp:effectExtent l="0" t="0" r="8890" b="1841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25110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（二）主要说明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1.2000年以来岗前培训数据已经全部导入系统，未通过岗前培训考试的人员无法报名。以免试身份参加岗前培训考试并合格的，系统默认为“免面试通道”，申请免面试时无须提供佐证材料。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2.属于“符合师范教育类专业毕业生特许条款”申请免面试的，任教学科须与本科毕业证上载明的所学专业一致，否则还须申请面试。如需参加面试的，请自行切换通道，选择面试通道，如下图；</w:t>
      </w:r>
    </w:p>
    <w:p>
      <w:pPr>
        <w:widowControl/>
        <w:ind w:firstLine="42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drawing>
          <wp:inline distT="0" distB="0" distL="0" distR="0">
            <wp:extent cx="5327650" cy="3078480"/>
            <wp:effectExtent l="0" t="0" r="6350" b="762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0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3.属于“全日制教育硕士”申请免面试的，任教学科须与研究生毕业证上载明的所学专业一致或相近，否则还须申请面试。如需参加面试的，请自行切换通道，如下图；</w:t>
      </w:r>
    </w:p>
    <w:p>
      <w:pPr>
        <w:widowControl/>
        <w:ind w:firstLine="42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drawing>
          <wp:inline distT="0" distB="0" distL="0" distR="0">
            <wp:extent cx="5327650" cy="3078480"/>
            <wp:effectExtent l="0" t="0" r="635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0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4.在岗前培训笔试过程中未申请免试或申请免试不成功的，系统默认为“面试通道”。如需申请免面试的，请先根据“面试通道”完成报名，具体更改工作由学校管理员在审核环节负责完成；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5.未在本省取得岗前培训合格证的，须上传外省岗前培训合格证书，可以选择“面试通道”，也可以根据免试条件选择“免面试通道”。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6.可通过“查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进展”了解当前任务进度。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7.免面试人员无须选择面试地点，报名成功后，进展提示“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  <w:t>您提交的面试免试申请已通过审核，请留意等待教师资格认定报名通知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仿宋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bCs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仿宋"/>
          <w:bCs/>
          <w:sz w:val="32"/>
          <w:szCs w:val="32"/>
        </w:rPr>
        <w:t>、</w:t>
      </w:r>
      <w:r>
        <w:rPr>
          <w:rFonts w:hint="eastAsia" w:ascii="黑体" w:hAnsi="黑体" w:eastAsia="黑体" w:cs="仿宋"/>
          <w:bCs/>
          <w:sz w:val="32"/>
          <w:szCs w:val="32"/>
          <w:lang w:val="en-US" w:eastAsia="zh-CN"/>
        </w:rPr>
        <w:t>缴费</w:t>
      </w:r>
    </w:p>
    <w:p>
      <w:pPr>
        <w:widowControl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面试缴费流程与笔试缴费流程相同，可微信支付。面试费统一上缴国库，一旦支付无法退费，请谨慎操作。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仿宋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仿宋"/>
          <w:bCs/>
          <w:sz w:val="32"/>
          <w:szCs w:val="32"/>
        </w:rPr>
        <w:t>、</w:t>
      </w:r>
      <w:r>
        <w:rPr>
          <w:rFonts w:hint="eastAsia" w:ascii="黑体" w:hAnsi="黑体" w:eastAsia="黑体" w:cs="仿宋"/>
          <w:bCs/>
          <w:sz w:val="32"/>
          <w:szCs w:val="32"/>
          <w:lang w:val="en-US" w:eastAsia="zh-CN"/>
        </w:rPr>
        <w:t>其他</w:t>
      </w:r>
    </w:p>
    <w:p>
      <w:pPr>
        <w:widowControl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考试前3天，开放打印准考证，同时公布各考点面试方案或通知。</w:t>
      </w:r>
    </w:p>
    <w:p>
      <w:pPr>
        <w:widowControl/>
        <w:ind w:left="0" w:leftChars="0" w:firstLine="0" w:firstLineChars="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</w:p>
    <w:p>
      <w:pPr>
        <w:widowControl/>
        <w:ind w:firstLine="560"/>
        <w:jc w:val="right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</w:p>
    <w:sectPr>
      <w:footerReference r:id="rId3" w:type="default"/>
      <w:pgSz w:w="11906" w:h="16838"/>
      <w:pgMar w:top="1134" w:right="1758" w:bottom="1134" w:left="175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hhZGQyMzJmMDA1MDdiM2YxMzZhNDMxNDRkODQzOGUifQ=="/>
  </w:docVars>
  <w:rsids>
    <w:rsidRoot w:val="00FB329C"/>
    <w:rsid w:val="00001093"/>
    <w:rsid w:val="0000386D"/>
    <w:rsid w:val="000149D4"/>
    <w:rsid w:val="00016E55"/>
    <w:rsid w:val="00025CB9"/>
    <w:rsid w:val="00050069"/>
    <w:rsid w:val="00064E5B"/>
    <w:rsid w:val="00084491"/>
    <w:rsid w:val="0009775E"/>
    <w:rsid w:val="000B255A"/>
    <w:rsid w:val="000B2E96"/>
    <w:rsid w:val="000C0D8A"/>
    <w:rsid w:val="000C5CE9"/>
    <w:rsid w:val="000F29B5"/>
    <w:rsid w:val="000F2A29"/>
    <w:rsid w:val="000F6AB7"/>
    <w:rsid w:val="0011615C"/>
    <w:rsid w:val="0012098D"/>
    <w:rsid w:val="00123B65"/>
    <w:rsid w:val="00135CD8"/>
    <w:rsid w:val="001363F9"/>
    <w:rsid w:val="001763DF"/>
    <w:rsid w:val="00194FCA"/>
    <w:rsid w:val="001B181D"/>
    <w:rsid w:val="001B201D"/>
    <w:rsid w:val="001B3B36"/>
    <w:rsid w:val="001C09F4"/>
    <w:rsid w:val="001C2E33"/>
    <w:rsid w:val="001C6E43"/>
    <w:rsid w:val="001D3A17"/>
    <w:rsid w:val="001D5031"/>
    <w:rsid w:val="001E1FC4"/>
    <w:rsid w:val="00213401"/>
    <w:rsid w:val="00224358"/>
    <w:rsid w:val="00225E2E"/>
    <w:rsid w:val="00243396"/>
    <w:rsid w:val="0024609B"/>
    <w:rsid w:val="0024629E"/>
    <w:rsid w:val="002507F5"/>
    <w:rsid w:val="00256DFE"/>
    <w:rsid w:val="00265E17"/>
    <w:rsid w:val="00273106"/>
    <w:rsid w:val="002745EC"/>
    <w:rsid w:val="00276AA1"/>
    <w:rsid w:val="00283069"/>
    <w:rsid w:val="002913D5"/>
    <w:rsid w:val="002A0B50"/>
    <w:rsid w:val="002C3872"/>
    <w:rsid w:val="002D10E5"/>
    <w:rsid w:val="002E3455"/>
    <w:rsid w:val="002E47AD"/>
    <w:rsid w:val="00300A54"/>
    <w:rsid w:val="0030372A"/>
    <w:rsid w:val="0034688C"/>
    <w:rsid w:val="003555B6"/>
    <w:rsid w:val="0036404A"/>
    <w:rsid w:val="003665C0"/>
    <w:rsid w:val="00370258"/>
    <w:rsid w:val="0039206C"/>
    <w:rsid w:val="003B0D5F"/>
    <w:rsid w:val="003B1842"/>
    <w:rsid w:val="003C178B"/>
    <w:rsid w:val="003D2998"/>
    <w:rsid w:val="003F7FC1"/>
    <w:rsid w:val="0040011E"/>
    <w:rsid w:val="00400B20"/>
    <w:rsid w:val="0041603D"/>
    <w:rsid w:val="00420114"/>
    <w:rsid w:val="00427460"/>
    <w:rsid w:val="00427F85"/>
    <w:rsid w:val="00450665"/>
    <w:rsid w:val="004660A1"/>
    <w:rsid w:val="00467BCE"/>
    <w:rsid w:val="00474BCF"/>
    <w:rsid w:val="00474FA5"/>
    <w:rsid w:val="004A550F"/>
    <w:rsid w:val="004B56B6"/>
    <w:rsid w:val="004C3771"/>
    <w:rsid w:val="004C3A8C"/>
    <w:rsid w:val="004D514E"/>
    <w:rsid w:val="005058FB"/>
    <w:rsid w:val="00524374"/>
    <w:rsid w:val="0053069C"/>
    <w:rsid w:val="00530B9F"/>
    <w:rsid w:val="005329D5"/>
    <w:rsid w:val="00537F02"/>
    <w:rsid w:val="00566B94"/>
    <w:rsid w:val="0059266E"/>
    <w:rsid w:val="005972B5"/>
    <w:rsid w:val="005977D0"/>
    <w:rsid w:val="005A4341"/>
    <w:rsid w:val="005A504C"/>
    <w:rsid w:val="005C1926"/>
    <w:rsid w:val="005D001D"/>
    <w:rsid w:val="005D3A70"/>
    <w:rsid w:val="005E124D"/>
    <w:rsid w:val="005F0D12"/>
    <w:rsid w:val="00624B98"/>
    <w:rsid w:val="0062639E"/>
    <w:rsid w:val="0063023F"/>
    <w:rsid w:val="00633D5D"/>
    <w:rsid w:val="006367B0"/>
    <w:rsid w:val="0064044D"/>
    <w:rsid w:val="00654016"/>
    <w:rsid w:val="0069264D"/>
    <w:rsid w:val="006B14B8"/>
    <w:rsid w:val="006C5A79"/>
    <w:rsid w:val="006F4A1F"/>
    <w:rsid w:val="00710187"/>
    <w:rsid w:val="00715DEB"/>
    <w:rsid w:val="007212FA"/>
    <w:rsid w:val="00726632"/>
    <w:rsid w:val="007454E5"/>
    <w:rsid w:val="007716A6"/>
    <w:rsid w:val="00782189"/>
    <w:rsid w:val="00783FD5"/>
    <w:rsid w:val="00786A01"/>
    <w:rsid w:val="00793129"/>
    <w:rsid w:val="007C7B36"/>
    <w:rsid w:val="007D3AD9"/>
    <w:rsid w:val="007D72C3"/>
    <w:rsid w:val="007F6569"/>
    <w:rsid w:val="00801C06"/>
    <w:rsid w:val="00802C73"/>
    <w:rsid w:val="00804CE0"/>
    <w:rsid w:val="00827FA9"/>
    <w:rsid w:val="0083028C"/>
    <w:rsid w:val="00837897"/>
    <w:rsid w:val="00851A5D"/>
    <w:rsid w:val="00856B08"/>
    <w:rsid w:val="00881965"/>
    <w:rsid w:val="0088279A"/>
    <w:rsid w:val="00887748"/>
    <w:rsid w:val="00890962"/>
    <w:rsid w:val="00894A66"/>
    <w:rsid w:val="008A6C49"/>
    <w:rsid w:val="008A7380"/>
    <w:rsid w:val="008A78AA"/>
    <w:rsid w:val="008B496B"/>
    <w:rsid w:val="008C6C74"/>
    <w:rsid w:val="008D3A35"/>
    <w:rsid w:val="008E48E8"/>
    <w:rsid w:val="008F25E2"/>
    <w:rsid w:val="008F4A5F"/>
    <w:rsid w:val="00907AC8"/>
    <w:rsid w:val="00920FAB"/>
    <w:rsid w:val="0094498A"/>
    <w:rsid w:val="0094794C"/>
    <w:rsid w:val="009671BB"/>
    <w:rsid w:val="00980DDE"/>
    <w:rsid w:val="009A09B0"/>
    <w:rsid w:val="009A1889"/>
    <w:rsid w:val="009C3DC6"/>
    <w:rsid w:val="009D07AA"/>
    <w:rsid w:val="009D3274"/>
    <w:rsid w:val="009E38C5"/>
    <w:rsid w:val="009F1FEA"/>
    <w:rsid w:val="009F2528"/>
    <w:rsid w:val="00A33475"/>
    <w:rsid w:val="00A3472F"/>
    <w:rsid w:val="00A540C5"/>
    <w:rsid w:val="00A56D12"/>
    <w:rsid w:val="00A5775D"/>
    <w:rsid w:val="00A65EC8"/>
    <w:rsid w:val="00A77F0F"/>
    <w:rsid w:val="00A8210D"/>
    <w:rsid w:val="00AC08F4"/>
    <w:rsid w:val="00AC7218"/>
    <w:rsid w:val="00AD3D06"/>
    <w:rsid w:val="00AD3EAC"/>
    <w:rsid w:val="00AE04AA"/>
    <w:rsid w:val="00AE3B05"/>
    <w:rsid w:val="00AE5DAF"/>
    <w:rsid w:val="00B0767E"/>
    <w:rsid w:val="00B242E4"/>
    <w:rsid w:val="00B302E9"/>
    <w:rsid w:val="00B305FE"/>
    <w:rsid w:val="00B34004"/>
    <w:rsid w:val="00B43CA8"/>
    <w:rsid w:val="00B454BA"/>
    <w:rsid w:val="00B5207A"/>
    <w:rsid w:val="00B73FAC"/>
    <w:rsid w:val="00B863BE"/>
    <w:rsid w:val="00B86DC0"/>
    <w:rsid w:val="00BB1DDF"/>
    <w:rsid w:val="00BC70E4"/>
    <w:rsid w:val="00BE0EC0"/>
    <w:rsid w:val="00BE1755"/>
    <w:rsid w:val="00BE6B1B"/>
    <w:rsid w:val="00BF0C70"/>
    <w:rsid w:val="00C027B9"/>
    <w:rsid w:val="00C14F52"/>
    <w:rsid w:val="00C15BC8"/>
    <w:rsid w:val="00C32EAB"/>
    <w:rsid w:val="00C5529A"/>
    <w:rsid w:val="00C55D97"/>
    <w:rsid w:val="00C5730D"/>
    <w:rsid w:val="00C61E6F"/>
    <w:rsid w:val="00C71977"/>
    <w:rsid w:val="00C72502"/>
    <w:rsid w:val="00C9089E"/>
    <w:rsid w:val="00C959C6"/>
    <w:rsid w:val="00C95CBA"/>
    <w:rsid w:val="00CA140F"/>
    <w:rsid w:val="00CA2C26"/>
    <w:rsid w:val="00CC3AD4"/>
    <w:rsid w:val="00CD6AF9"/>
    <w:rsid w:val="00CE1458"/>
    <w:rsid w:val="00CE5761"/>
    <w:rsid w:val="00CF3AA3"/>
    <w:rsid w:val="00CF6E7B"/>
    <w:rsid w:val="00D032A6"/>
    <w:rsid w:val="00D040B2"/>
    <w:rsid w:val="00D110CD"/>
    <w:rsid w:val="00D263A1"/>
    <w:rsid w:val="00D278AA"/>
    <w:rsid w:val="00D4119B"/>
    <w:rsid w:val="00D51DD3"/>
    <w:rsid w:val="00D62C0B"/>
    <w:rsid w:val="00D6490A"/>
    <w:rsid w:val="00D8062F"/>
    <w:rsid w:val="00DA2D32"/>
    <w:rsid w:val="00DB4B15"/>
    <w:rsid w:val="00DC0103"/>
    <w:rsid w:val="00DC1954"/>
    <w:rsid w:val="00DD0ADC"/>
    <w:rsid w:val="00DD55D2"/>
    <w:rsid w:val="00DD7E03"/>
    <w:rsid w:val="00E1107E"/>
    <w:rsid w:val="00E21706"/>
    <w:rsid w:val="00E23E37"/>
    <w:rsid w:val="00E44ABD"/>
    <w:rsid w:val="00E547A8"/>
    <w:rsid w:val="00E77A2E"/>
    <w:rsid w:val="00E8505A"/>
    <w:rsid w:val="00EA0153"/>
    <w:rsid w:val="00EA2424"/>
    <w:rsid w:val="00EC11D8"/>
    <w:rsid w:val="00EE4AA1"/>
    <w:rsid w:val="00EE78DD"/>
    <w:rsid w:val="00EE7F5B"/>
    <w:rsid w:val="00EF45FD"/>
    <w:rsid w:val="00F1271B"/>
    <w:rsid w:val="00F14C75"/>
    <w:rsid w:val="00F1604B"/>
    <w:rsid w:val="00F21940"/>
    <w:rsid w:val="00F27B66"/>
    <w:rsid w:val="00F3655A"/>
    <w:rsid w:val="00F522E3"/>
    <w:rsid w:val="00F64717"/>
    <w:rsid w:val="00F6581C"/>
    <w:rsid w:val="00F735EE"/>
    <w:rsid w:val="00F75D4B"/>
    <w:rsid w:val="00F842B5"/>
    <w:rsid w:val="00F87F8F"/>
    <w:rsid w:val="00F9634E"/>
    <w:rsid w:val="00FA36E8"/>
    <w:rsid w:val="00FB329C"/>
    <w:rsid w:val="00FE5E87"/>
    <w:rsid w:val="00FF162E"/>
    <w:rsid w:val="01176D0F"/>
    <w:rsid w:val="024453DD"/>
    <w:rsid w:val="026944BE"/>
    <w:rsid w:val="06CA44DF"/>
    <w:rsid w:val="06FE1A61"/>
    <w:rsid w:val="092403CF"/>
    <w:rsid w:val="092452F7"/>
    <w:rsid w:val="0C8260EC"/>
    <w:rsid w:val="0D3F0FC5"/>
    <w:rsid w:val="0DD26AD2"/>
    <w:rsid w:val="0F1B24DE"/>
    <w:rsid w:val="100528E5"/>
    <w:rsid w:val="11B44310"/>
    <w:rsid w:val="12806CAD"/>
    <w:rsid w:val="13374E4B"/>
    <w:rsid w:val="13D47A5E"/>
    <w:rsid w:val="146C6455"/>
    <w:rsid w:val="14A521D6"/>
    <w:rsid w:val="151813A9"/>
    <w:rsid w:val="15DC7712"/>
    <w:rsid w:val="15FB7019"/>
    <w:rsid w:val="16E33875"/>
    <w:rsid w:val="16F27AE6"/>
    <w:rsid w:val="17A17A95"/>
    <w:rsid w:val="18630C59"/>
    <w:rsid w:val="18734554"/>
    <w:rsid w:val="19580328"/>
    <w:rsid w:val="1B59739F"/>
    <w:rsid w:val="1B795D7E"/>
    <w:rsid w:val="1F061A6C"/>
    <w:rsid w:val="1F7D7C16"/>
    <w:rsid w:val="1F86610D"/>
    <w:rsid w:val="1FC35595"/>
    <w:rsid w:val="20962B6E"/>
    <w:rsid w:val="21BA6BDA"/>
    <w:rsid w:val="2284706C"/>
    <w:rsid w:val="23523982"/>
    <w:rsid w:val="251E4BD6"/>
    <w:rsid w:val="2539133D"/>
    <w:rsid w:val="26663075"/>
    <w:rsid w:val="269A14E4"/>
    <w:rsid w:val="27DB20C7"/>
    <w:rsid w:val="287B115B"/>
    <w:rsid w:val="293048C5"/>
    <w:rsid w:val="29DC4AEB"/>
    <w:rsid w:val="2A2D12F6"/>
    <w:rsid w:val="2BCE0715"/>
    <w:rsid w:val="2F1231F8"/>
    <w:rsid w:val="31562956"/>
    <w:rsid w:val="316B7960"/>
    <w:rsid w:val="339B1BC7"/>
    <w:rsid w:val="34DE13FA"/>
    <w:rsid w:val="37371DD9"/>
    <w:rsid w:val="39D971B1"/>
    <w:rsid w:val="3A3865A0"/>
    <w:rsid w:val="419871C6"/>
    <w:rsid w:val="42B83B82"/>
    <w:rsid w:val="42C676E6"/>
    <w:rsid w:val="449E77DE"/>
    <w:rsid w:val="44C62776"/>
    <w:rsid w:val="450D71C7"/>
    <w:rsid w:val="45B060EE"/>
    <w:rsid w:val="46263A2C"/>
    <w:rsid w:val="4B18100C"/>
    <w:rsid w:val="4B580890"/>
    <w:rsid w:val="4BE22064"/>
    <w:rsid w:val="4D0B4F03"/>
    <w:rsid w:val="4E102B52"/>
    <w:rsid w:val="4E243781"/>
    <w:rsid w:val="50290E84"/>
    <w:rsid w:val="522A115D"/>
    <w:rsid w:val="5659505B"/>
    <w:rsid w:val="56BE113B"/>
    <w:rsid w:val="57746C70"/>
    <w:rsid w:val="588839A4"/>
    <w:rsid w:val="58B730D2"/>
    <w:rsid w:val="58D5483C"/>
    <w:rsid w:val="594842A8"/>
    <w:rsid w:val="5A3837FA"/>
    <w:rsid w:val="5A9D51F3"/>
    <w:rsid w:val="5AE40938"/>
    <w:rsid w:val="5B704D51"/>
    <w:rsid w:val="5CB6259F"/>
    <w:rsid w:val="5D9C06BE"/>
    <w:rsid w:val="624B2188"/>
    <w:rsid w:val="626E35F6"/>
    <w:rsid w:val="64073364"/>
    <w:rsid w:val="64167B1A"/>
    <w:rsid w:val="64B62670"/>
    <w:rsid w:val="64F03DEB"/>
    <w:rsid w:val="66574D3B"/>
    <w:rsid w:val="666A5EC9"/>
    <w:rsid w:val="67DF09DB"/>
    <w:rsid w:val="690E20C9"/>
    <w:rsid w:val="694868B5"/>
    <w:rsid w:val="6A287541"/>
    <w:rsid w:val="6BB1103F"/>
    <w:rsid w:val="6BB941E9"/>
    <w:rsid w:val="6F397CDF"/>
    <w:rsid w:val="71775577"/>
    <w:rsid w:val="727178A1"/>
    <w:rsid w:val="72A66BCA"/>
    <w:rsid w:val="75FF0292"/>
    <w:rsid w:val="76493140"/>
    <w:rsid w:val="764C3BE5"/>
    <w:rsid w:val="7687111F"/>
    <w:rsid w:val="76EC07CC"/>
    <w:rsid w:val="771447BF"/>
    <w:rsid w:val="77962454"/>
    <w:rsid w:val="784E1D95"/>
    <w:rsid w:val="7BB56E5D"/>
    <w:rsid w:val="7BF14521"/>
    <w:rsid w:val="7D4548AF"/>
    <w:rsid w:val="7DF13A04"/>
    <w:rsid w:val="7E905EF6"/>
    <w:rsid w:val="7ECA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9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zh-CN"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  <w:lang w:val="zh-CN" w:eastAsia="zh-CN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标题 3 Char"/>
    <w:link w:val="2"/>
    <w:semiHidden/>
    <w:qFormat/>
    <w:uiPriority w:val="0"/>
    <w:rPr>
      <w:rFonts w:ascii="Calibri" w:hAnsi="Calibri"/>
      <w:b/>
      <w:bCs/>
      <w:kern w:val="2"/>
      <w:sz w:val="32"/>
      <w:szCs w:val="32"/>
    </w:rPr>
  </w:style>
  <w:style w:type="character" w:customStyle="1" w:styleId="10">
    <w:name w:val="已访问的超链接1"/>
    <w:qFormat/>
    <w:uiPriority w:val="0"/>
    <w:rPr>
      <w:color w:val="800080"/>
      <w:u w:val="single"/>
    </w:rPr>
  </w:style>
  <w:style w:type="character" w:customStyle="1" w:styleId="11">
    <w:name w:val="页眉 Char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页脚 Char"/>
    <w:link w:val="4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3">
    <w:name w:val="批注框文本 Char"/>
    <w:link w:val="3"/>
    <w:qFormat/>
    <w:uiPriority w:val="0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1764</Words>
  <Characters>1846</Characters>
  <Lines>1</Lines>
  <Paragraphs>4</Paragraphs>
  <TotalTime>2</TotalTime>
  <ScaleCrop>false</ScaleCrop>
  <LinksUpToDate>false</LinksUpToDate>
  <CharactersWithSpaces>1850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2021-04-21T07:31:00Z</dcterms:created>
  <dc:creator>gszx</dc:creator>
  <cp:lastModifiedBy>孙小力</cp:lastModifiedBy>
  <cp:lastPrinted>2021-04-22T02:23:00Z</cp:lastPrinted>
  <dcterms:modified xsi:type="dcterms:W3CDTF">2023-06-13T11:48:17Z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11450078764141F8BA71F7FA230E2A64</vt:lpwstr>
  </property>
</Properties>
</file>