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仿宋"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山东省高校教师培训管理系统</w:t>
      </w:r>
    </w:p>
    <w:p>
      <w:pPr>
        <w:jc w:val="center"/>
        <w:rPr>
          <w:rFonts w:ascii="方正小标宋简体" w:hAnsi="华文中宋" w:eastAsia="方正小标宋简体" w:cs="仿宋"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201</w:t>
      </w:r>
      <w:r>
        <w:rPr>
          <w:rFonts w:ascii="方正小标宋简体" w:hAnsi="华文中宋" w:eastAsia="方正小标宋简体" w:cs="仿宋"/>
          <w:bCs/>
          <w:sz w:val="36"/>
          <w:szCs w:val="36"/>
        </w:rPr>
        <w:t>9</w:t>
      </w: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年山东省高校教师资格考试面试报名操作手册</w:t>
      </w:r>
    </w:p>
    <w:p>
      <w:pPr>
        <w:ind w:firstLine="560" w:firstLineChars="200"/>
        <w:rPr>
          <w:rFonts w:ascii="黑体" w:hAnsi="黑体" w:eastAsia="黑体" w:cs="仿宋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仿宋"/>
          <w:bCs/>
          <w:sz w:val="28"/>
          <w:szCs w:val="28"/>
        </w:rPr>
        <w:t>一、运行环境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岗前培训相关计算机系统</w:t>
      </w:r>
      <w:r>
        <w:rPr>
          <w:rFonts w:hint="eastAsia" w:ascii="仿宋_GB2312" w:hAnsi="仿宋" w:eastAsia="仿宋_GB2312" w:cs="仿宋"/>
          <w:b/>
          <w:sz w:val="28"/>
          <w:szCs w:val="28"/>
        </w:rPr>
        <w:t>不支持IE8及以下版本</w:t>
      </w:r>
      <w:r>
        <w:rPr>
          <w:rFonts w:hint="eastAsia" w:ascii="仿宋_GB2312" w:hAnsi="仿宋" w:eastAsia="仿宋_GB2312" w:cs="仿宋"/>
          <w:sz w:val="28"/>
          <w:szCs w:val="28"/>
        </w:rPr>
        <w:t>。请使用谷歌浏览器、搜狗浏览器、360极速浏览器。网址：</w:t>
      </w:r>
    </w:p>
    <w:p>
      <w:pPr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谷歌浏览器:</w:t>
      </w:r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0" distR="0">
            <wp:extent cx="142875" cy="142875"/>
            <wp:effectExtent l="0" t="0" r="9525" b="9525"/>
            <wp:docPr id="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HYPERLINK "http://rj.baidu.com/soft/detail/14744.html" </w:instrText>
      </w:r>
      <w:r>
        <w:fldChar w:fldCharType="separate"/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t>http://rj.baidu.com/soft/detail/14744.html</w:t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"/>
          <w:sz w:val="28"/>
          <w:szCs w:val="28"/>
        </w:rPr>
        <w:t xml:space="preserve"> </w:t>
      </w:r>
      <w:r>
        <w:rPr>
          <w:rFonts w:hint="eastAsia" w:ascii="仿宋_GB2312" w:hAnsi="仿宋" w:eastAsia="仿宋_GB2312" w:cs="仿宋"/>
          <w:sz w:val="28"/>
          <w:szCs w:val="28"/>
        </w:rPr>
        <w:br w:type="textWrapping"/>
      </w:r>
      <w:r>
        <w:rPr>
          <w:rFonts w:hint="eastAsia" w:ascii="仿宋_GB2312" w:hAnsi="仿宋" w:eastAsia="仿宋_GB2312" w:cs="仿宋"/>
          <w:sz w:val="28"/>
          <w:szCs w:val="28"/>
        </w:rPr>
        <w:t>搜狗浏览器:</w:t>
      </w:r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0" distR="0">
            <wp:extent cx="142875" cy="142875"/>
            <wp:effectExtent l="0" t="0" r="9525" b="9525"/>
            <wp:docPr id="2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HYPERLINK "http://rj.baidu.com/soft/detail/14754.html" </w:instrText>
      </w:r>
      <w:r>
        <w:fldChar w:fldCharType="separate"/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t>http://rj.baidu.com/soft/detail/14754.html</w:t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"/>
          <w:sz w:val="28"/>
          <w:szCs w:val="28"/>
        </w:rPr>
        <w:t xml:space="preserve"> </w:t>
      </w:r>
      <w:r>
        <w:rPr>
          <w:rFonts w:hint="eastAsia" w:ascii="仿宋_GB2312" w:hAnsi="仿宋" w:eastAsia="仿宋_GB2312" w:cs="仿宋"/>
          <w:sz w:val="28"/>
          <w:szCs w:val="28"/>
        </w:rPr>
        <w:br w:type="textWrapping"/>
      </w:r>
      <w:r>
        <w:rPr>
          <w:rFonts w:hint="eastAsia" w:ascii="仿宋_GB2312" w:hAnsi="仿宋" w:eastAsia="仿宋_GB2312" w:cs="仿宋"/>
          <w:sz w:val="28"/>
          <w:szCs w:val="28"/>
        </w:rPr>
        <w:t xml:space="preserve">360极速浏览器: </w:t>
      </w:r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0" distR="0">
            <wp:extent cx="142875" cy="142875"/>
            <wp:effectExtent l="0" t="0" r="9525" b="9525"/>
            <wp:docPr id="3" name="图片 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HYPERLINK "http://rj.baidu.com/soft/detail/17458.html" </w:instrText>
      </w:r>
      <w:r>
        <w:fldChar w:fldCharType="separate"/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t>http://rj.baidu.com/soft/detail/17458.html</w:t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"/>
          <w:sz w:val="28"/>
          <w:szCs w:val="28"/>
        </w:rPr>
        <w:t xml:space="preserve"> </w:t>
      </w:r>
      <w:r>
        <w:rPr>
          <w:rFonts w:hint="eastAsia" w:ascii="仿宋_GB2312" w:hAnsi="仿宋" w:eastAsia="仿宋_GB2312" w:cs="仿宋"/>
          <w:sz w:val="28"/>
          <w:szCs w:val="28"/>
        </w:rPr>
        <w:br w:type="textWrapping"/>
      </w:r>
      <w:r>
        <w:rPr>
          <w:rFonts w:hint="eastAsia" w:ascii="仿宋_GB2312" w:hAnsi="仿宋" w:eastAsia="仿宋_GB2312" w:cs="仿宋"/>
          <w:sz w:val="28"/>
          <w:szCs w:val="28"/>
        </w:rPr>
        <w:t xml:space="preserve">备注：360安全浏览器，非极速模式不能使用。 </w:t>
      </w:r>
    </w:p>
    <w:p>
      <w:pPr>
        <w:ind w:firstLine="560" w:firstLineChars="200"/>
        <w:rPr>
          <w:rFonts w:ascii="黑体" w:hAnsi="黑体" w:eastAsia="黑体" w:cs="仿宋"/>
          <w:bCs/>
          <w:sz w:val="28"/>
          <w:szCs w:val="28"/>
        </w:rPr>
      </w:pPr>
      <w:r>
        <w:rPr>
          <w:rFonts w:hint="eastAsia" w:ascii="黑体" w:hAnsi="黑体" w:eastAsia="黑体" w:cs="仿宋"/>
          <w:bCs/>
          <w:sz w:val="28"/>
          <w:szCs w:val="28"/>
        </w:rPr>
        <w:t>二、注册登录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（一）报名入口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登录山东省高等学校师资培训中心网站（</w:t>
      </w:r>
      <w:r>
        <w:fldChar w:fldCharType="begin"/>
      </w:r>
      <w:r>
        <w:instrText xml:space="preserve"> HYPERLINK "http://www.gspxzx.sdnu.edu.cn/" </w:instrText>
      </w:r>
      <w:r>
        <w:fldChar w:fldCharType="separate"/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t>http://www.gspxzx.sdnu.edu.cn/</w:t>
      </w:r>
      <w:r>
        <w:rPr>
          <w:rStyle w:val="7"/>
          <w:rFonts w:hint="eastAsia" w:ascii="仿宋_GB2312" w:hAnsi="仿宋" w:eastAsia="仿宋_GB2312" w:cs="仿宋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"/>
          <w:sz w:val="28"/>
          <w:szCs w:val="28"/>
        </w:rPr>
        <w:t>），并点击网站链接4“201</w:t>
      </w:r>
      <w:r>
        <w:rPr>
          <w:rFonts w:ascii="仿宋_GB2312" w:hAnsi="仿宋" w:eastAsia="仿宋_GB2312" w:cs="仿宋"/>
          <w:sz w:val="28"/>
          <w:szCs w:val="28"/>
        </w:rPr>
        <w:t>9</w:t>
      </w:r>
      <w:r>
        <w:rPr>
          <w:rFonts w:hint="eastAsia" w:ascii="仿宋_GB2312" w:hAnsi="仿宋" w:eastAsia="仿宋_GB2312" w:cs="仿宋"/>
          <w:sz w:val="28"/>
          <w:szCs w:val="28"/>
        </w:rPr>
        <w:t>年高校教师资格考试面试报名入口”。</w:t>
      </w:r>
    </w:p>
    <w:p>
      <w:pPr>
        <w:ind w:firstLine="420" w:firstLineChars="200"/>
        <w:rPr>
          <w:rFonts w:ascii="仿宋_GB2312" w:hAnsi="仿宋" w:eastAsia="仿宋_GB2312" w:cs="仿宋"/>
          <w:sz w:val="28"/>
          <w:szCs w:val="28"/>
        </w:rPr>
      </w:pPr>
      <w:r>
        <w:drawing>
          <wp:inline distT="0" distB="0" distL="0" distR="0">
            <wp:extent cx="4191000" cy="7137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4206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（二）注册登录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2017年7月</w:t>
      </w:r>
      <w:r>
        <w:rPr>
          <w:rFonts w:ascii="仿宋_GB2312" w:hAnsi="仿宋" w:eastAsia="仿宋_GB2312" w:cs="仿宋"/>
          <w:sz w:val="28"/>
          <w:szCs w:val="28"/>
        </w:rPr>
        <w:t>以来，</w:t>
      </w:r>
      <w:r>
        <w:rPr>
          <w:rFonts w:hint="eastAsia" w:ascii="仿宋_GB2312" w:hAnsi="仿宋" w:eastAsia="仿宋_GB2312" w:cs="仿宋"/>
          <w:sz w:val="28"/>
          <w:szCs w:val="28"/>
        </w:rPr>
        <w:t>已在注册岗前培训、青年教师教学能力提升培训、培训者培训、教师教学比赛人员均可使用原账号登录，身份证号、手机号、邮箱均可作用户名使用，忘记密码的可自行找回。从未注册的须先完成注册方可登录。</w:t>
      </w:r>
    </w:p>
    <w:p>
      <w:pPr>
        <w:widowControl/>
        <w:ind w:firstLine="560" w:firstLineChars="200"/>
        <w:jc w:val="left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三、信息完善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（一）查看通知通告</w:t>
      </w:r>
    </w:p>
    <w:p>
      <w:pPr>
        <w:widowControl/>
        <w:ind w:firstLine="562" w:firstLineChars="200"/>
        <w:jc w:val="left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关于面试报名、面试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  <w:t>常见问题、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免面试条件、面试方案、面试流程等政策规定均在此发布，请注意仔细阅读。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（二）个人信息完善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已经完善的信息，如无其他变化无须更改。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1.常见问题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（1）主要指标解释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姓名：按身份证信息填写；</w:t>
      </w:r>
    </w:p>
    <w:p>
      <w:pPr>
        <w:widowControl/>
        <w:ind w:firstLine="562" w:firstLineChars="200"/>
        <w:jc w:val="left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手机号：非常重要，可接收短信提醒、找回密码等。如变更请及时更新。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毕业院校、毕业时间：按最高毕业学历信息填写；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最高学历：填写目前已取得的最高学历，在读学历不填；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最高学历证书编号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：对照最高学历证书信息如实填写；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最高学位：填写目前已取得的最高学位，在读学位不填；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最高学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位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证书编号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：对照最高学位证书信息如实填写；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学习形式：按最高毕业学历的信息填写；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工作单位:因工作调动或其他原因变换单位的,请在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报名前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完善最新工作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单位信息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;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现从事职业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：统一填写在职教学人员；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专业技术职务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：填写目前已经取得的最高职称或所在高校聘期内的聘任职称。未取得职称或未聘任职称的，填写 “无”或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高校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教师未聘”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所学专业：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点击“查询”—输入最高学历毕业专业，点击“查询关联”，便于选择合适的专业类别。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类别一、类别二一般为本科专业目录，类别三、类别四一般为高职专业目录；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经查询无一致专业可选的，请选择相近专业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；第四层专业名称没有的，请选择“无”。</w:t>
      </w:r>
    </w:p>
    <w:p>
      <w:pPr>
        <w:widowControl/>
        <w:ind w:firstLine="562" w:firstLineChars="200"/>
        <w:jc w:val="left"/>
        <w:rPr>
          <w:rFonts w:ascii="仿宋" w:hAnsi="仿宋" w:eastAsia="仿宋" w:cs="仿宋"/>
          <w:kern w:val="0"/>
          <w:sz w:val="28"/>
          <w:szCs w:val="28"/>
          <w:u w:val="single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u w:val="single"/>
          <w:lang w:bidi="ar"/>
        </w:rPr>
        <w:t>特别注意：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bidi="ar"/>
        </w:rPr>
        <w:t>属于“符合师范教育类专业毕业生特许条款”申请免面试的，所学专业不填写最高学历毕业专业，须填写本科毕业证上载明的专业。属于“全日制教育硕士”申请免面试的，所学专业填写研究生毕业证上载明的专业，无一致专业可选的，请选择相近专业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（2）照片</w:t>
      </w:r>
    </w:p>
    <w:p>
      <w:pPr>
        <w:widowControl/>
        <w:ind w:firstLine="562" w:firstLineChars="200"/>
        <w:jc w:val="left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非常重要，请按要求上传证件照（蓝底、JPG格式、分辨率不小于180*240），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后续办理教师资格证书时，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不再提交纸质照片，统一洗印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统一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粘贴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2.特别说明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因信息不完善或不准确导致报名、审核、考试等环节无法进行或产生其他不良影响的，责任由培训学员个人承担，所在高校负责解释。</w:t>
      </w:r>
    </w:p>
    <w:p>
      <w:pPr>
        <w:widowControl/>
        <w:ind w:firstLine="560" w:firstLineChars="200"/>
        <w:jc w:val="left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四、报名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（一）时间安排：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1.报名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时间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：5月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23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日24:00截止；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2.审核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时间：5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月24日24:00截止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3.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缴费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时间：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5月25日24:00截止；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4.上传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资料时间：审核通过之后至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打印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准考证前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5.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打印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准考证时间：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5月30日10:00起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打印；</w:t>
      </w:r>
    </w:p>
    <w:p>
      <w:pPr>
        <w:widowControl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6.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面试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时间：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6月1日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—2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，具体以准考证载明时间为准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（二）报名步骤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1.点击 “面试申请报名”；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2.点击“我要报名”；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3.阅读 “面试承诺书”；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4.选择通道（一般不用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选择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）；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5.填写任教学科。点击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查询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，模糊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查询任教学科，选择一致或相近专业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7874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任教学科要根据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拟授课程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确定，不是根据授课对象所在的院系或专业确定。面试内容要根据任教学科确定，一般要具体到一门课程，面试要求准备多章节教学内容（教案、PPT）的，内容应属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同一门课程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6.选择面试点，面试点可灵活选择，各高校有特殊规定的，遵从各高校规定；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7.提交报名。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（三）主要说明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2000年以来岗前培训数据已经全部导入系统，未通过岗前培训考试的人员无法报名。以免试身份参加岗前培训考试并合格的，系统默认为“免面试通道”，申请免面试时无须提供佐证材料。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2.属于“符合师范教育类专业毕业生特许条款”申请免面试的，任教学科须与本科毕业证上载明的所学专业一致，否则还须申请面试。如需参加面试的，请自行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切换通道，选择面试通道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如下图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42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3.属于“全日制教育硕士”申请免面试的，任教学科须与研究生毕业证上载明的所学专业一致或相近，否则还须申请面试。如需参加面试的，请自行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切换通道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如下图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42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4.在岗前培训笔试过程中未申请免试或申请免试不成功的，系统默认为“面试通道”。 如需申请免面试的，请先根据“面试通道”完成报名，具体更改工作由学校管理员在审核环节负责完成；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5.未在本省取得岗前培训合格证的，须上传外省岗前培训合格证书，可以选择“面试通道”，也可以根据免试条件选择“免面试通道”。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6.可通过“查询进展”了解当前任务进度。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7.免面试人员无须选择面试地点，报名成功后，进展提示“</w:t>
      </w:r>
      <w:r>
        <w:rPr>
          <w:rFonts w:ascii="仿宋" w:hAnsi="仿宋" w:eastAsia="仿宋" w:cs="仿宋"/>
          <w:b/>
          <w:kern w:val="0"/>
          <w:sz w:val="28"/>
          <w:szCs w:val="28"/>
          <w:lang w:bidi="ar"/>
        </w:rPr>
        <w:t>您提交的面试免试申请已通过审核，请留意等待教师资格认定报名通知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。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”。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报名过程如有疑问请联系本校管理员。</w:t>
      </w:r>
    </w:p>
    <w:p>
      <w:pPr>
        <w:widowControl/>
        <w:ind w:firstLine="560" w:firstLineChars="200"/>
        <w:jc w:val="left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五、缴费</w:t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（一）报名审核通过后方可缴费。逾期不缴费的视为放弃本次面试，已经缴费但放弃面试的，费用不退。缴费界面如下：</w:t>
      </w:r>
    </w:p>
    <w:p>
      <w:pPr>
        <w:widowControl/>
        <w:jc w:val="center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drawing>
          <wp:inline distT="0" distB="0" distL="0" distR="0">
            <wp:extent cx="5324475" cy="25241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（二）点击“Ecpay联行支付”，显示如下：</w:t>
      </w:r>
    </w:p>
    <w:p>
      <w:pPr>
        <w:widowControl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4035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（三）选择相应银行卡缴费，缴费完成后注意查看缴费状态。缴费成功的显示如下：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drawing>
          <wp:inline distT="0" distB="0" distL="0" distR="0">
            <wp:extent cx="5276850" cy="1190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点击查看进展提示如下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：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b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1390015"/>
            <wp:effectExtent l="0" t="0" r="635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/>
        <w:jc w:val="right"/>
        <w:rPr>
          <w:rFonts w:ascii="仿宋" w:hAnsi="仿宋" w:eastAsia="仿宋" w:cs="仿宋"/>
          <w:kern w:val="0"/>
          <w:sz w:val="28"/>
          <w:szCs w:val="28"/>
          <w:lang w:bidi="ar"/>
        </w:rPr>
      </w:pPr>
    </w:p>
    <w:p>
      <w:pPr>
        <w:widowControl/>
        <w:ind w:firstLine="560"/>
        <w:jc w:val="righ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山东省高等学校教师资格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认定指导中心</w:t>
      </w:r>
    </w:p>
    <w:p>
      <w:pPr>
        <w:widowControl/>
        <w:wordWrap w:val="0"/>
        <w:ind w:right="560" w:firstLine="560"/>
        <w:jc w:val="righ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2019年5月6日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 xml:space="preserve">   </w:t>
      </w:r>
    </w:p>
    <w:sectPr>
      <w:footerReference r:id="rId3" w:type="default"/>
      <w:pgSz w:w="11906" w:h="16838"/>
      <w:pgMar w:top="1134" w:right="1758" w:bottom="1134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9C"/>
    <w:rsid w:val="00001093"/>
    <w:rsid w:val="0000386D"/>
    <w:rsid w:val="000149D4"/>
    <w:rsid w:val="00016E55"/>
    <w:rsid w:val="00025CB9"/>
    <w:rsid w:val="00050069"/>
    <w:rsid w:val="00064E5B"/>
    <w:rsid w:val="0009775E"/>
    <w:rsid w:val="000B255A"/>
    <w:rsid w:val="000B2E96"/>
    <w:rsid w:val="000C0D8A"/>
    <w:rsid w:val="000C5CE9"/>
    <w:rsid w:val="000F29B5"/>
    <w:rsid w:val="000F2A29"/>
    <w:rsid w:val="0011615C"/>
    <w:rsid w:val="0012098D"/>
    <w:rsid w:val="00123B65"/>
    <w:rsid w:val="00135CD8"/>
    <w:rsid w:val="001363F9"/>
    <w:rsid w:val="001763DF"/>
    <w:rsid w:val="00194FCA"/>
    <w:rsid w:val="001B181D"/>
    <w:rsid w:val="001B201D"/>
    <w:rsid w:val="001C09F4"/>
    <w:rsid w:val="001C2E33"/>
    <w:rsid w:val="001C6E43"/>
    <w:rsid w:val="001D3A17"/>
    <w:rsid w:val="001D5031"/>
    <w:rsid w:val="001E1FC4"/>
    <w:rsid w:val="00213401"/>
    <w:rsid w:val="00224358"/>
    <w:rsid w:val="00243396"/>
    <w:rsid w:val="0024609B"/>
    <w:rsid w:val="0024629E"/>
    <w:rsid w:val="002507F5"/>
    <w:rsid w:val="00256DFE"/>
    <w:rsid w:val="00265E17"/>
    <w:rsid w:val="00273106"/>
    <w:rsid w:val="002745EC"/>
    <w:rsid w:val="00276AA1"/>
    <w:rsid w:val="00283069"/>
    <w:rsid w:val="002913D5"/>
    <w:rsid w:val="002A0B50"/>
    <w:rsid w:val="002C3872"/>
    <w:rsid w:val="002D10E5"/>
    <w:rsid w:val="002E3455"/>
    <w:rsid w:val="002E47AD"/>
    <w:rsid w:val="00300A54"/>
    <w:rsid w:val="0030372A"/>
    <w:rsid w:val="0034688C"/>
    <w:rsid w:val="0036404A"/>
    <w:rsid w:val="003665C0"/>
    <w:rsid w:val="00370258"/>
    <w:rsid w:val="0039206C"/>
    <w:rsid w:val="003B0D5F"/>
    <w:rsid w:val="003B1842"/>
    <w:rsid w:val="003C178B"/>
    <w:rsid w:val="003D2998"/>
    <w:rsid w:val="003F7FC1"/>
    <w:rsid w:val="0040011E"/>
    <w:rsid w:val="00400B20"/>
    <w:rsid w:val="0041603D"/>
    <w:rsid w:val="00427460"/>
    <w:rsid w:val="00427F85"/>
    <w:rsid w:val="00450665"/>
    <w:rsid w:val="004660A1"/>
    <w:rsid w:val="00467BCE"/>
    <w:rsid w:val="00474BCF"/>
    <w:rsid w:val="00474FA5"/>
    <w:rsid w:val="004A550F"/>
    <w:rsid w:val="004B56B6"/>
    <w:rsid w:val="004C3771"/>
    <w:rsid w:val="004C3A8C"/>
    <w:rsid w:val="004D514E"/>
    <w:rsid w:val="005058FB"/>
    <w:rsid w:val="00524374"/>
    <w:rsid w:val="0053069C"/>
    <w:rsid w:val="00530B9F"/>
    <w:rsid w:val="005329D5"/>
    <w:rsid w:val="00537F02"/>
    <w:rsid w:val="00566B94"/>
    <w:rsid w:val="0059266E"/>
    <w:rsid w:val="005972B5"/>
    <w:rsid w:val="005977D0"/>
    <w:rsid w:val="005A4341"/>
    <w:rsid w:val="005A504C"/>
    <w:rsid w:val="005C1926"/>
    <w:rsid w:val="005D001D"/>
    <w:rsid w:val="005D3A70"/>
    <w:rsid w:val="005E124D"/>
    <w:rsid w:val="00624B98"/>
    <w:rsid w:val="0062639E"/>
    <w:rsid w:val="0063023F"/>
    <w:rsid w:val="00633D5D"/>
    <w:rsid w:val="006367B0"/>
    <w:rsid w:val="0064044D"/>
    <w:rsid w:val="00654016"/>
    <w:rsid w:val="0069264D"/>
    <w:rsid w:val="006B14B8"/>
    <w:rsid w:val="006C5A79"/>
    <w:rsid w:val="006F4A1F"/>
    <w:rsid w:val="00710187"/>
    <w:rsid w:val="00715DEB"/>
    <w:rsid w:val="007212FA"/>
    <w:rsid w:val="007454E5"/>
    <w:rsid w:val="007716A6"/>
    <w:rsid w:val="00782189"/>
    <w:rsid w:val="00783FD5"/>
    <w:rsid w:val="00786A01"/>
    <w:rsid w:val="00793129"/>
    <w:rsid w:val="007C7B36"/>
    <w:rsid w:val="007D3AD9"/>
    <w:rsid w:val="007F6569"/>
    <w:rsid w:val="00801C06"/>
    <w:rsid w:val="00802C73"/>
    <w:rsid w:val="00804CE0"/>
    <w:rsid w:val="00827FA9"/>
    <w:rsid w:val="0083028C"/>
    <w:rsid w:val="00851A5D"/>
    <w:rsid w:val="00856B08"/>
    <w:rsid w:val="00881965"/>
    <w:rsid w:val="0088279A"/>
    <w:rsid w:val="00887748"/>
    <w:rsid w:val="00890962"/>
    <w:rsid w:val="00894A66"/>
    <w:rsid w:val="008A6C49"/>
    <w:rsid w:val="008A7380"/>
    <w:rsid w:val="008A78AA"/>
    <w:rsid w:val="008B496B"/>
    <w:rsid w:val="008C6C74"/>
    <w:rsid w:val="008D3A35"/>
    <w:rsid w:val="008E48E8"/>
    <w:rsid w:val="008F25E2"/>
    <w:rsid w:val="008F4A5F"/>
    <w:rsid w:val="00907AC8"/>
    <w:rsid w:val="00920FAB"/>
    <w:rsid w:val="009671BB"/>
    <w:rsid w:val="00980DDE"/>
    <w:rsid w:val="009A09B0"/>
    <w:rsid w:val="009C3DC6"/>
    <w:rsid w:val="009D07AA"/>
    <w:rsid w:val="009D3274"/>
    <w:rsid w:val="009E38C5"/>
    <w:rsid w:val="009F1FEA"/>
    <w:rsid w:val="009F2528"/>
    <w:rsid w:val="00A33475"/>
    <w:rsid w:val="00A3472F"/>
    <w:rsid w:val="00A540C5"/>
    <w:rsid w:val="00A56D12"/>
    <w:rsid w:val="00A5775D"/>
    <w:rsid w:val="00A65EC8"/>
    <w:rsid w:val="00A77F0F"/>
    <w:rsid w:val="00A8210D"/>
    <w:rsid w:val="00AC7218"/>
    <w:rsid w:val="00AD3D06"/>
    <w:rsid w:val="00AE04AA"/>
    <w:rsid w:val="00AE3B05"/>
    <w:rsid w:val="00B242E4"/>
    <w:rsid w:val="00B302E9"/>
    <w:rsid w:val="00B305FE"/>
    <w:rsid w:val="00B34004"/>
    <w:rsid w:val="00B43CA8"/>
    <w:rsid w:val="00B454BA"/>
    <w:rsid w:val="00B5207A"/>
    <w:rsid w:val="00B73FAC"/>
    <w:rsid w:val="00B863BE"/>
    <w:rsid w:val="00BB1DDF"/>
    <w:rsid w:val="00BC70E4"/>
    <w:rsid w:val="00BE0EC0"/>
    <w:rsid w:val="00BE1755"/>
    <w:rsid w:val="00BE6B1B"/>
    <w:rsid w:val="00BF0C70"/>
    <w:rsid w:val="00C027B9"/>
    <w:rsid w:val="00C14F52"/>
    <w:rsid w:val="00C15BC8"/>
    <w:rsid w:val="00C32EAB"/>
    <w:rsid w:val="00C5529A"/>
    <w:rsid w:val="00C55D97"/>
    <w:rsid w:val="00C5730D"/>
    <w:rsid w:val="00C61E6F"/>
    <w:rsid w:val="00C72502"/>
    <w:rsid w:val="00C9089E"/>
    <w:rsid w:val="00C959C6"/>
    <w:rsid w:val="00C95CBA"/>
    <w:rsid w:val="00CA140F"/>
    <w:rsid w:val="00CA2C26"/>
    <w:rsid w:val="00CC3AD4"/>
    <w:rsid w:val="00CD6AF9"/>
    <w:rsid w:val="00CE1458"/>
    <w:rsid w:val="00CE5761"/>
    <w:rsid w:val="00CF3AA3"/>
    <w:rsid w:val="00CF6E7B"/>
    <w:rsid w:val="00D032A6"/>
    <w:rsid w:val="00D040B2"/>
    <w:rsid w:val="00D110CD"/>
    <w:rsid w:val="00D263A1"/>
    <w:rsid w:val="00D278AA"/>
    <w:rsid w:val="00D4119B"/>
    <w:rsid w:val="00D51DD3"/>
    <w:rsid w:val="00D6490A"/>
    <w:rsid w:val="00D8062F"/>
    <w:rsid w:val="00DA2D32"/>
    <w:rsid w:val="00DB4B15"/>
    <w:rsid w:val="00DC0103"/>
    <w:rsid w:val="00DC1954"/>
    <w:rsid w:val="00DD0ADC"/>
    <w:rsid w:val="00DD55D2"/>
    <w:rsid w:val="00DD7E03"/>
    <w:rsid w:val="00E1107E"/>
    <w:rsid w:val="00E21706"/>
    <w:rsid w:val="00E23E37"/>
    <w:rsid w:val="00E44ABD"/>
    <w:rsid w:val="00E547A8"/>
    <w:rsid w:val="00E77A2E"/>
    <w:rsid w:val="00E8505A"/>
    <w:rsid w:val="00EA0153"/>
    <w:rsid w:val="00EA2424"/>
    <w:rsid w:val="00EC11D8"/>
    <w:rsid w:val="00EE4AA1"/>
    <w:rsid w:val="00EE78DD"/>
    <w:rsid w:val="00EE7F5B"/>
    <w:rsid w:val="00EF45FD"/>
    <w:rsid w:val="00F1271B"/>
    <w:rsid w:val="00F14C75"/>
    <w:rsid w:val="00F1604B"/>
    <w:rsid w:val="00F21940"/>
    <w:rsid w:val="00F27B66"/>
    <w:rsid w:val="00F522E3"/>
    <w:rsid w:val="00F64717"/>
    <w:rsid w:val="00F735EE"/>
    <w:rsid w:val="00F75D4B"/>
    <w:rsid w:val="00F842B5"/>
    <w:rsid w:val="00F87F8F"/>
    <w:rsid w:val="00F9634E"/>
    <w:rsid w:val="00FA36E8"/>
    <w:rsid w:val="00FB329C"/>
    <w:rsid w:val="00FE5E87"/>
    <w:rsid w:val="00FF162E"/>
    <w:rsid w:val="01176D0F"/>
    <w:rsid w:val="024453DD"/>
    <w:rsid w:val="026944BE"/>
    <w:rsid w:val="06CA44DF"/>
    <w:rsid w:val="092452F7"/>
    <w:rsid w:val="0C8260EC"/>
    <w:rsid w:val="0D3F0FC5"/>
    <w:rsid w:val="0DD26AD2"/>
    <w:rsid w:val="0F1B24DE"/>
    <w:rsid w:val="100528E5"/>
    <w:rsid w:val="11B44310"/>
    <w:rsid w:val="13D47A5E"/>
    <w:rsid w:val="146C6455"/>
    <w:rsid w:val="14A521D6"/>
    <w:rsid w:val="151813A9"/>
    <w:rsid w:val="16E33875"/>
    <w:rsid w:val="16F27AE6"/>
    <w:rsid w:val="17A17A95"/>
    <w:rsid w:val="18630C59"/>
    <w:rsid w:val="18734554"/>
    <w:rsid w:val="19580328"/>
    <w:rsid w:val="1B795D7E"/>
    <w:rsid w:val="1F7D7C16"/>
    <w:rsid w:val="1FC35595"/>
    <w:rsid w:val="2284706C"/>
    <w:rsid w:val="251E4BD6"/>
    <w:rsid w:val="26663075"/>
    <w:rsid w:val="269A14E4"/>
    <w:rsid w:val="27DB20C7"/>
    <w:rsid w:val="287B115B"/>
    <w:rsid w:val="293048C5"/>
    <w:rsid w:val="29DC4AEB"/>
    <w:rsid w:val="2BCE0715"/>
    <w:rsid w:val="31562956"/>
    <w:rsid w:val="316B7960"/>
    <w:rsid w:val="339B1BC7"/>
    <w:rsid w:val="34DE13FA"/>
    <w:rsid w:val="37371DD9"/>
    <w:rsid w:val="39D971B1"/>
    <w:rsid w:val="3A3865A0"/>
    <w:rsid w:val="419871C6"/>
    <w:rsid w:val="42B83B82"/>
    <w:rsid w:val="449E77DE"/>
    <w:rsid w:val="44C62776"/>
    <w:rsid w:val="450D71C7"/>
    <w:rsid w:val="45B060EE"/>
    <w:rsid w:val="46263A2C"/>
    <w:rsid w:val="4B18100C"/>
    <w:rsid w:val="4B580890"/>
    <w:rsid w:val="4D0B4F03"/>
    <w:rsid w:val="4E243781"/>
    <w:rsid w:val="522A115D"/>
    <w:rsid w:val="531536B7"/>
    <w:rsid w:val="5659505B"/>
    <w:rsid w:val="56BE113B"/>
    <w:rsid w:val="57746C70"/>
    <w:rsid w:val="58B730D2"/>
    <w:rsid w:val="58D5483C"/>
    <w:rsid w:val="594842A8"/>
    <w:rsid w:val="5A3837FA"/>
    <w:rsid w:val="5A9D51F3"/>
    <w:rsid w:val="5AE40938"/>
    <w:rsid w:val="5B704D51"/>
    <w:rsid w:val="5CB6259F"/>
    <w:rsid w:val="5D9C06BE"/>
    <w:rsid w:val="624B2188"/>
    <w:rsid w:val="64B62670"/>
    <w:rsid w:val="66574D3B"/>
    <w:rsid w:val="666A5EC9"/>
    <w:rsid w:val="67DF09DB"/>
    <w:rsid w:val="694868B5"/>
    <w:rsid w:val="6A287541"/>
    <w:rsid w:val="6BB1103F"/>
    <w:rsid w:val="6BB941E9"/>
    <w:rsid w:val="6F397CDF"/>
    <w:rsid w:val="727178A1"/>
    <w:rsid w:val="72A66BCA"/>
    <w:rsid w:val="75FF0292"/>
    <w:rsid w:val="76493140"/>
    <w:rsid w:val="764C3BE5"/>
    <w:rsid w:val="771447BF"/>
    <w:rsid w:val="784E1D95"/>
    <w:rsid w:val="7BB56E5D"/>
    <w:rsid w:val="7BF14521"/>
    <w:rsid w:val="7DF13A04"/>
    <w:rsid w:val="7E90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 w:eastAsia="zh-CN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9">
    <w:name w:val="已访问的超链接1"/>
    <w:uiPriority w:val="0"/>
    <w:rPr>
      <w:color w:val="800080"/>
      <w:u w:val="single"/>
    </w:rPr>
  </w:style>
  <w:style w:type="character" w:customStyle="1" w:styleId="10">
    <w:name w:val="页眉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link w:val="4"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标题 3 Char"/>
    <w:link w:val="2"/>
    <w:semiHidden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443</Words>
  <Characters>2529</Characters>
  <Lines>21</Lines>
  <Paragraphs>5</Paragraphs>
  <TotalTime>1438</TotalTime>
  <ScaleCrop>false</ScaleCrop>
  <LinksUpToDate>false</LinksUpToDate>
  <CharactersWithSpaces>2967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2019-05-05T05:57:00Z</dcterms:created>
  <dc:creator>gszx</dc:creator>
  <cp:lastModifiedBy>sunli</cp:lastModifiedBy>
  <cp:lastPrinted>2018-04-23T10:53:00Z</cp:lastPrinted>
  <dcterms:modified xsi:type="dcterms:W3CDTF">2019-05-07T07:40:59Z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