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highlight w:val="none"/>
        </w:rPr>
        <w:t>关于做好</w:t>
      </w:r>
      <w:r>
        <w:rPr>
          <w:rFonts w:hint="eastAsia" w:ascii="Times New Roman" w:hAnsi="Times New Roman" w:eastAsia="方正小标宋简体" w:cs="Times New Roman"/>
          <w:bCs/>
          <w:spacing w:val="-20"/>
          <w:kern w:val="0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20"/>
          <w:kern w:val="0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highlight w:val="none"/>
        </w:rPr>
        <w:t>年新进职工岗前培训工作的通知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after="780" w:afterLines="250" w:line="460" w:lineRule="exact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各部门、各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为贯彻执行党的教育方针，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落实立德树人根本任务，帮助新职工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树立正确的教育思想和教学理念，形成良好的职业道德和敬业精神，熟悉学校文化，了解学校规程，掌握教育教学基本理论知识和技能，尽快适应高校工作岗位要求，现就做好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新进职工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岗前培训工作有关事项通知如下。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一、培训对象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全体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新进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教职工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二、培训内容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岗前培训内容包括：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“四史”学习、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校情校史、教师职业道德规范、教育政策法规与学校制度、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人才政策、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现代教育理论、教育教学基本技能、科学研究方法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、综合素质拓展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等。培训采取学校集中培训、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自主培训和个人自学相结合的方式进行。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-2" w:leftChars="-1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三、培训时间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培训时间为期四个月（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月-12月），其中学校集中培训安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天（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日-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其他时间为各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培训和个人自学。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四、培训考核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（一）日常考核。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根据学校培训过程中考勤、随堂学习等情况，加强岗前培训日常考核。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学院自主考核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由各学院组织教学实践活动进行自主考核，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考核具体内容、形式由各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自主决定。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）参加省教育厅组织的高校教师岗前培训考试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未认定高校教师资格证的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新入职职工必须参加，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具体事宜另行通知，请关注人事处网站通知公告。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考试各科目均合格的，由省教育厅颁发《山东省高等学校教师岗前培训考试暨教师资格笔试合格证》，合格证是申请认定高校教师资格的凭证之一。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五、有关要求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（一）各有关部门、各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要高度重视新职工岗前培训工作，要结合学校和本单位实际，重点围绕师德师风、教育教学、现代教育技术等内容，采取专题讲座、典型报告、教学观摩、课堂教学实践或讲评等形式，加强对新教师的培训，提高新教师岗位适应能力和教育教学能力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岗前培训是新任教师申请教师资格、转正定级和职称晋升的重要参考依据。各培训学员要积极参加，按要求完成各项任务。要在现代教学理念把握、专业培养方案理解、课堂教学教案撰写、说课、教学方法和手段的使用等方面下功夫，并就如何做一名“四有”好教师，如何结合学校发展目标做好人生职业规划，进行认真思考和积极实践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（三）严肃培训纪律。各有关部门、各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要认真做好培训安排，加强管理，严肃考核。各培训学员要做好学习计划，科学安排时间，积极参加各项集体活动，加强自学，确保完成各项学习任务。     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于9月2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日前将本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新进职工培训计划安排表、新进教师导师配备情况表、新进教师导师制培养计划表报人事处5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房间，电子版发shzk@wfmc.edu.cn。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联系人：孙丽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电话：8462010。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年新进职工岗前培训安排表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年新进职工名单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3.新进职工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培训计划安排表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4.新进教师导师配备情况表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5.新进教师导师制培养计划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人事处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right="320"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</w:t>
      </w:r>
    </w:p>
    <w:p>
      <w:pPr>
        <w:widowControl/>
        <w:shd w:val="clear" w:color="auto" w:fill="FFFFFF"/>
        <w:wordWrap w:val="0"/>
        <w:spacing w:line="500" w:lineRule="exact"/>
        <w:ind w:right="320" w:firstLine="4800" w:firstLineChars="15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317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highlight w:val="none"/>
          <w:lang w:val="en-US" w:eastAsia="zh-CN"/>
        </w:rPr>
        <w:t xml:space="preserve">1       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lang w:eastAsia="zh-CN"/>
        </w:rPr>
        <w:t>2021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年新进职工岗前培训安排表</w:t>
      </w:r>
    </w:p>
    <w:tbl>
      <w:tblPr>
        <w:tblStyle w:val="5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94"/>
        <w:gridCol w:w="4454"/>
        <w:gridCol w:w="199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sz w:val="28"/>
                <w:szCs w:val="28"/>
                <w:highlight w:val="none"/>
              </w:rPr>
              <w:t>培训形式</w:t>
            </w: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培训内容</w:t>
            </w:r>
          </w:p>
        </w:tc>
        <w:tc>
          <w:tcPr>
            <w:tcW w:w="199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学校集中培训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开班式：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长管英俊讲话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校长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卢国华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主持</w:t>
            </w:r>
          </w:p>
        </w:tc>
        <w:tc>
          <w:tcPr>
            <w:tcW w:w="199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校领导管英俊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、卢国华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，教务处、科研处、教学质量监控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评估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处、实践教学管理处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负责人、有关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部门、学院主要负责人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、新进职工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新职工合影</w:t>
            </w:r>
          </w:p>
        </w:tc>
        <w:tc>
          <w:tcPr>
            <w:tcW w:w="199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校领导，人事处负责人，新进职工</w:t>
            </w:r>
          </w:p>
        </w:tc>
        <w:tc>
          <w:tcPr>
            <w:tcW w:w="145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图书馆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</w:pPr>
          </w:p>
        </w:tc>
        <w:tc>
          <w:tcPr>
            <w:tcW w:w="13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sz w:val="21"/>
                <w:szCs w:val="22"/>
              </w:rPr>
            </w:pP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新职工宣誓仪式</w:t>
            </w:r>
          </w:p>
        </w:tc>
        <w:tc>
          <w:tcPr>
            <w:tcW w:w="199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新进职工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下午2:30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专题报告：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于丽（科研处处长）：新进教师岗前培训——科研篇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成敏（教务处处长）：新进教师岗前培训——教学篇</w:t>
            </w:r>
          </w:p>
        </w:tc>
        <w:tc>
          <w:tcPr>
            <w:tcW w:w="199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三楼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上午8:30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专题报告：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王玉良（发展规划处（服务地方办公室）处长（主任））：学校“十四五”发展的教育背景与策略</w:t>
            </w:r>
          </w:p>
        </w:tc>
        <w:tc>
          <w:tcPr>
            <w:tcW w:w="199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下午2:30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师德、思政教育专题报告：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董铁军：弘扬潍医精神，做现代大学的建设者</w:t>
            </w:r>
          </w:p>
        </w:tc>
        <w:tc>
          <w:tcPr>
            <w:tcW w:w="199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9月10日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上午8:30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专题报告：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张维芬（二级教授）：教学科研齐发展，成长进步同向前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卢国华（校党委委员、副校长）：坚持立德树人，担当育人使命，做新时代好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老师</w:t>
            </w:r>
          </w:p>
        </w:tc>
        <w:tc>
          <w:tcPr>
            <w:tcW w:w="199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9月10日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下午2:00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参观校史馆、中国肢体畸形残障医学展览馆、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医学实验实训中心</w:t>
            </w:r>
          </w:p>
        </w:tc>
        <w:tc>
          <w:tcPr>
            <w:tcW w:w="199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校史馆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实验实训中心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教师节表彰大会</w:t>
            </w:r>
          </w:p>
        </w:tc>
        <w:tc>
          <w:tcPr>
            <w:tcW w:w="199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校文体中心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8：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综合素质拓展训练</w:t>
            </w:r>
          </w:p>
        </w:tc>
        <w:tc>
          <w:tcPr>
            <w:tcW w:w="199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大洋生态村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（行政楼前集合）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自主培训</w:t>
            </w: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9月至12月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根据各自的实际情况，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绕师德师风、教育教学、现代教育技术等内容，采取专题讲座、典型报告、教学观摩、课堂教学实践或讲评等形式加强对新教师的培训，提高新教师岗位适应能力和教育教学能力</w:t>
            </w:r>
          </w:p>
        </w:tc>
        <w:tc>
          <w:tcPr>
            <w:tcW w:w="199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相关人员及新进职工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个人自学</w:t>
            </w:r>
          </w:p>
        </w:tc>
        <w:tc>
          <w:tcPr>
            <w:tcW w:w="13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9月至12月</w:t>
            </w:r>
          </w:p>
        </w:tc>
        <w:tc>
          <w:tcPr>
            <w:tcW w:w="64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必修课视频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（考试科目）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：《高等教育学》《高等教育心理学》《高校教师职业道德修养》《大学教学论基础》《现代教育技术导论》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选修课视频：《科研方法论》等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全国高校教师网络学习中心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4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潍坊医学院发展史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（详见学校网站）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、潍坊医学院规章制度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（见学校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OA系统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学校网站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4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《高校青年教师教学比赛案例评析》《高校青年教师成长启示录》《潍坊医学院师德专题教育学习资料》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学校发放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考核</w:t>
            </w: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另行通知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省岗前培训考试</w:t>
            </w:r>
          </w:p>
        </w:tc>
        <w:tc>
          <w:tcPr>
            <w:tcW w:w="199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新进职工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上级通知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12月底前</w:t>
            </w:r>
          </w:p>
        </w:tc>
        <w:tc>
          <w:tcPr>
            <w:tcW w:w="44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讲课比赛等</w:t>
            </w:r>
          </w:p>
        </w:tc>
        <w:tc>
          <w:tcPr>
            <w:tcW w:w="199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每位新专任教师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12月25日前</w:t>
            </w:r>
          </w:p>
        </w:tc>
        <w:tc>
          <w:tcPr>
            <w:tcW w:w="79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1"/>
                <w:szCs w:val="1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每人提交1份学习总结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电子版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至所在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或部门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，由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统一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u w:val="none"/>
              </w:rPr>
              <w:instrText xml:space="preserve"> HYPERLINK "mailto:电子版发至shzk@wfmc.edu.cn"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电子版发至shzk@wfmc.edu.cn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2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highlight w:val="none"/>
          <w:lang w:val="en-US" w:eastAsia="zh-CN"/>
        </w:rPr>
        <w:t xml:space="preserve">2              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highlight w:val="none"/>
          <w:lang w:val="en-US" w:eastAsia="zh-CN"/>
        </w:rPr>
        <w:t>2021年新进职工名单</w:t>
      </w:r>
    </w:p>
    <w:tbl>
      <w:tblPr>
        <w:tblStyle w:val="5"/>
        <w:tblW w:w="9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5"/>
        <w:gridCol w:w="6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部门、学院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新职工名单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王振宇、马晓涵、季琳超、霍妍、张永智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临床医学院（附属医院）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庞海燕、宋莹、胡红涛、韩晶、董升平、迟玉花、曲燕、马伟元、李芹英、朱良、丁润涛、王丹萍、满君、李丽华、马金磊、刘蒙蒙、任发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刘永萍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温振川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姜昕汝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于博文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王彤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韩鑫晓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齐晓甜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郭涛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贺茂涛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李盼盼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孙林英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阎星羽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李宗润、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禚昌红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段丹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潘伟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郑涵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傅天丽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王团伟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史一恒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冯秀伟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李珊娜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赵忠涛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贾佳仪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单喜军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任丽萍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丁刚、孙敏敏、崔雨、宋冰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高丽娜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张丽霞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冯凯瑞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李建春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程丹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和永瑞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王丹桂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郭鹏飞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袁海恋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公锦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牛晓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王欢欢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王志涛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尤新国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李保伟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陈欣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王英帅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曲乐涛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高利娟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张庆冬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徐成功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马双双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张艳辉、王帅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牟忠琛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王月皎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惠丽霞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孙邦耀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孙文昌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陈爱丽、李亚男、王俞苹、王丹、徐慧、王维皓、纪莹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高润国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研究生处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马广斌、赵晶晶、李雪宁、路鹏飞、李春蕾、杨晨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王赫、庄舒婷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网络信息中心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后勤管理处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刘举进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丁晓玲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after="156" w:afterLines="50" w:line="420" w:lineRule="exact"/>
        <w:ind w:left="1920" w:hanging="1920" w:hangingChars="600"/>
        <w:jc w:val="left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附件3</w:t>
      </w:r>
    </w:p>
    <w:p>
      <w:pPr>
        <w:spacing w:line="560" w:lineRule="exact"/>
        <w:ind w:firstLine="180" w:firstLineChars="50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20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年新进教师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培训计划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安排表</w:t>
      </w: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（盖章）：                   负责人（签字）：</w:t>
      </w:r>
    </w:p>
    <w:tbl>
      <w:tblPr>
        <w:tblStyle w:val="5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9"/>
        <w:gridCol w:w="3690"/>
        <w:gridCol w:w="1544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培训内容、形式</w:t>
            </w: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</w:tbl>
    <w:p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</w:p>
    <w:p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br w:type="page"/>
      </w:r>
    </w:p>
    <w:p>
      <w:pPr>
        <w:widowControl/>
        <w:snapToGrid w:val="0"/>
        <w:spacing w:line="460" w:lineRule="exact"/>
        <w:jc w:val="left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附件4</w:t>
      </w:r>
    </w:p>
    <w:tbl>
      <w:tblPr>
        <w:tblStyle w:val="5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09"/>
        <w:gridCol w:w="2081"/>
        <w:gridCol w:w="1426"/>
        <w:gridCol w:w="1401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highlight w:val="none"/>
                <w:lang w:eastAsia="zh-CN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highlight w:val="none"/>
              </w:rPr>
              <w:t>年新进教师导师配备情况表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（盖章）：                    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highlight w:val="none"/>
                <w:lang w:eastAsia="zh-CN"/>
              </w:rPr>
              <w:t>学院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教研室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新教师  姓名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导师   姓名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br w:type="page"/>
      </w:r>
    </w:p>
    <w:p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附件5</w:t>
      </w:r>
    </w:p>
    <w:p>
      <w:pPr>
        <w:spacing w:after="156"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新进教师导师制培养计划表</w:t>
      </w:r>
    </w:p>
    <w:tbl>
      <w:tblPr>
        <w:tblStyle w:val="5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36"/>
        <w:gridCol w:w="2239"/>
        <w:gridCol w:w="171"/>
        <w:gridCol w:w="1701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76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新进教师姓名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学院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导师姓名</w:t>
            </w:r>
          </w:p>
        </w:tc>
        <w:tc>
          <w:tcPr>
            <w:tcW w:w="7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8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新进教师培养计划与培养内容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导师签字：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新进教师签字：</w:t>
            </w:r>
          </w:p>
        </w:tc>
      </w:tr>
    </w:tbl>
    <w:p>
      <w:pPr>
        <w:spacing w:before="159" w:beforeLines="50" w:beforeAutospacing="0"/>
      </w:pPr>
      <w:r>
        <w:rPr>
          <w:rFonts w:hint="default" w:ascii="Times New Roman" w:hAnsi="Times New Roman" w:eastAsia="仿宋_GB2312" w:cs="Times New Roman"/>
          <w:highlight w:val="none"/>
        </w:rPr>
        <w:t>注：此表一式两份，一份存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highlight w:val="none"/>
        </w:rPr>
        <w:t>，一份存人事处。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lang w:val="zh-CN"/>
      </w:rPr>
      <w:t xml:space="preserve"> </w:t>
    </w:r>
    <w:r>
      <w:rPr>
        <w:rFonts w:hint="default" w:ascii="Times New Roman" w:hAnsi="Times New Roman" w:cs="Times New Roman"/>
        <w:b/>
        <w:bCs/>
      </w:rPr>
      <w:fldChar w:fldCharType="begin"/>
    </w:r>
    <w:r>
      <w:rPr>
        <w:rFonts w:hint="default" w:ascii="Times New Roman" w:hAnsi="Times New Roman" w:cs="Times New Roman"/>
        <w:b/>
        <w:bCs/>
      </w:rPr>
      <w:instrText xml:space="preserve">PAGE</w:instrText>
    </w:r>
    <w:r>
      <w:rPr>
        <w:rFonts w:hint="default" w:ascii="Times New Roman" w:hAnsi="Times New Roman" w:cs="Times New Roman"/>
        <w:b/>
        <w:bCs/>
      </w:rPr>
      <w:fldChar w:fldCharType="separate"/>
    </w:r>
    <w:r>
      <w:rPr>
        <w:rFonts w:hint="default" w:ascii="Times New Roman" w:hAnsi="Times New Roman" w:cs="Times New Roman"/>
        <w:b/>
        <w:bCs/>
      </w:rPr>
      <w:t>5</w:t>
    </w:r>
    <w:r>
      <w:rPr>
        <w:rFonts w:hint="default" w:ascii="Times New Roman" w:hAnsi="Times New Roman" w:cs="Times New Roman"/>
        <w:b/>
        <w:bCs/>
      </w:rPr>
      <w:fldChar w:fldCharType="end"/>
    </w:r>
    <w:r>
      <w:rPr>
        <w:rFonts w:hint="default" w:ascii="Times New Roman" w:hAnsi="Times New Roman" w:cs="Times New Roman"/>
        <w:lang w:val="zh-CN"/>
      </w:rPr>
      <w:t xml:space="preserve"> / </w:t>
    </w:r>
    <w:r>
      <w:rPr>
        <w:rFonts w:hint="default" w:ascii="Times New Roman" w:hAnsi="Times New Roman" w:cs="Times New Roman"/>
        <w:b/>
        <w:bCs/>
      </w:rPr>
      <w:fldChar w:fldCharType="begin"/>
    </w:r>
    <w:r>
      <w:rPr>
        <w:rFonts w:hint="default" w:ascii="Times New Roman" w:hAnsi="Times New Roman" w:cs="Times New Roman"/>
        <w:b/>
        <w:bCs/>
      </w:rPr>
      <w:instrText xml:space="preserve">NUMPAGES</w:instrText>
    </w:r>
    <w:r>
      <w:rPr>
        <w:rFonts w:hint="default" w:ascii="Times New Roman" w:hAnsi="Times New Roman" w:cs="Times New Roman"/>
        <w:b/>
        <w:bCs/>
      </w:rPr>
      <w:fldChar w:fldCharType="separate"/>
    </w:r>
    <w:r>
      <w:rPr>
        <w:rFonts w:hint="default" w:ascii="Times New Roman" w:hAnsi="Times New Roman" w:cs="Times New Roman"/>
        <w:b/>
        <w:bCs/>
      </w:rPr>
      <w:t>9</w:t>
    </w:r>
    <w:r>
      <w:rPr>
        <w:rFonts w:hint="default" w:ascii="Times New Roman" w:hAnsi="Times New Roman" w:cs="Times New Roman"/>
        <w:b/>
        <w:bCs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A7E7F"/>
    <w:rsid w:val="016B07E1"/>
    <w:rsid w:val="019B7398"/>
    <w:rsid w:val="05254D4C"/>
    <w:rsid w:val="05AC663B"/>
    <w:rsid w:val="06431436"/>
    <w:rsid w:val="08FC1879"/>
    <w:rsid w:val="09CD3D5F"/>
    <w:rsid w:val="0B6B425E"/>
    <w:rsid w:val="0CDD4281"/>
    <w:rsid w:val="0E514B75"/>
    <w:rsid w:val="0E863052"/>
    <w:rsid w:val="0E9C0AFF"/>
    <w:rsid w:val="0F343CC9"/>
    <w:rsid w:val="0FCF5D87"/>
    <w:rsid w:val="0FDC6575"/>
    <w:rsid w:val="106B632B"/>
    <w:rsid w:val="11C91E30"/>
    <w:rsid w:val="142A23D2"/>
    <w:rsid w:val="14621D1D"/>
    <w:rsid w:val="14931114"/>
    <w:rsid w:val="16790F67"/>
    <w:rsid w:val="173F4475"/>
    <w:rsid w:val="17987812"/>
    <w:rsid w:val="18A96281"/>
    <w:rsid w:val="19956C80"/>
    <w:rsid w:val="1A90018D"/>
    <w:rsid w:val="1B243689"/>
    <w:rsid w:val="1ECF55BA"/>
    <w:rsid w:val="1F3540DC"/>
    <w:rsid w:val="1F980FF0"/>
    <w:rsid w:val="1FCB21B0"/>
    <w:rsid w:val="206F6A4C"/>
    <w:rsid w:val="208644EB"/>
    <w:rsid w:val="21BA5EB2"/>
    <w:rsid w:val="229913E9"/>
    <w:rsid w:val="241C18C5"/>
    <w:rsid w:val="241E38D1"/>
    <w:rsid w:val="2A7C06C5"/>
    <w:rsid w:val="2A835FF0"/>
    <w:rsid w:val="31A7151A"/>
    <w:rsid w:val="32121FB1"/>
    <w:rsid w:val="3279521B"/>
    <w:rsid w:val="328D22AF"/>
    <w:rsid w:val="32BE7BBB"/>
    <w:rsid w:val="337A0741"/>
    <w:rsid w:val="33A733D5"/>
    <w:rsid w:val="356F1C83"/>
    <w:rsid w:val="3CFA037E"/>
    <w:rsid w:val="3D282DD4"/>
    <w:rsid w:val="3DA13FCC"/>
    <w:rsid w:val="3F033810"/>
    <w:rsid w:val="3F4F30B3"/>
    <w:rsid w:val="3F534591"/>
    <w:rsid w:val="3FC13F61"/>
    <w:rsid w:val="402C68C7"/>
    <w:rsid w:val="406400AD"/>
    <w:rsid w:val="40D32354"/>
    <w:rsid w:val="40E947B8"/>
    <w:rsid w:val="41A71FF0"/>
    <w:rsid w:val="41F7084D"/>
    <w:rsid w:val="43B75251"/>
    <w:rsid w:val="44062673"/>
    <w:rsid w:val="46314B17"/>
    <w:rsid w:val="49F91CC9"/>
    <w:rsid w:val="4AAF612A"/>
    <w:rsid w:val="4C4140A5"/>
    <w:rsid w:val="4E085644"/>
    <w:rsid w:val="4E456672"/>
    <w:rsid w:val="4F3A77BE"/>
    <w:rsid w:val="4FC42AD1"/>
    <w:rsid w:val="500D6413"/>
    <w:rsid w:val="50E53BF6"/>
    <w:rsid w:val="511B0E5E"/>
    <w:rsid w:val="520D3710"/>
    <w:rsid w:val="53711A2C"/>
    <w:rsid w:val="53AE401B"/>
    <w:rsid w:val="53F35845"/>
    <w:rsid w:val="5444489C"/>
    <w:rsid w:val="546971BC"/>
    <w:rsid w:val="55266FFD"/>
    <w:rsid w:val="556E5562"/>
    <w:rsid w:val="559B740B"/>
    <w:rsid w:val="56F66DA2"/>
    <w:rsid w:val="576519DB"/>
    <w:rsid w:val="59F64102"/>
    <w:rsid w:val="5A111B62"/>
    <w:rsid w:val="5ACC01AD"/>
    <w:rsid w:val="5B982C86"/>
    <w:rsid w:val="5C891D98"/>
    <w:rsid w:val="5E833E30"/>
    <w:rsid w:val="5F2D1CD3"/>
    <w:rsid w:val="5F740198"/>
    <w:rsid w:val="601F2353"/>
    <w:rsid w:val="65975328"/>
    <w:rsid w:val="659F5ECE"/>
    <w:rsid w:val="65C337C5"/>
    <w:rsid w:val="685D1CAA"/>
    <w:rsid w:val="6C0C307C"/>
    <w:rsid w:val="6C905E46"/>
    <w:rsid w:val="6E4B6538"/>
    <w:rsid w:val="6E9E7B40"/>
    <w:rsid w:val="70F54F9A"/>
    <w:rsid w:val="71B02B5E"/>
    <w:rsid w:val="72B01FF5"/>
    <w:rsid w:val="73BF160E"/>
    <w:rsid w:val="73D864D8"/>
    <w:rsid w:val="75026130"/>
    <w:rsid w:val="77B65912"/>
    <w:rsid w:val="78395144"/>
    <w:rsid w:val="7AB83C33"/>
    <w:rsid w:val="7B0D1B94"/>
    <w:rsid w:val="7D3955FC"/>
    <w:rsid w:val="7DA86054"/>
    <w:rsid w:val="7E18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2017-09-01T08:17:00Z</dcterms:created>
  <dc:creator>sunli</dc:creator>
  <cp:lastModifiedBy>孙小力</cp:lastModifiedBy>
  <cp:lastPrinted>2021-09-03T07:54:00Z</cp:lastPrinted>
  <dcterms:modified xsi:type="dcterms:W3CDTF">2021-09-07T09:27:44Z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537EBDFC44274044A1797C56C6D082CD</vt:lpwstr>
  </property>
</Properties>
</file>